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0B" w:rsidRDefault="0045610B" w:rsidP="004561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12.2.130-91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Т58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45610B" w:rsidRDefault="0045610B" w:rsidP="004561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Система стандартов безопасности труда</w:t>
      </w:r>
    </w:p>
    <w:p w:rsidR="0045610B" w:rsidRDefault="0045610B" w:rsidP="004561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ЭКСКАВАТОРЫ ОДНОКОВШОВЫЕ</w:t>
      </w:r>
    </w:p>
    <w:p w:rsidR="0045610B" w:rsidRDefault="0045610B" w:rsidP="004561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Общие требования безопасности и эргономики к рабочему месту</w:t>
      </w:r>
      <w:r>
        <w:rPr>
          <w:color w:val="3C3C3C"/>
          <w:sz w:val="41"/>
          <w:szCs w:val="41"/>
        </w:rPr>
        <w:br/>
        <w:t>машиниста и методы их контроля</w:t>
      </w:r>
    </w:p>
    <w:p w:rsidR="0045610B" w:rsidRPr="0045610B" w:rsidRDefault="0045610B" w:rsidP="004561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 w:rsidRPr="0045610B">
        <w:rPr>
          <w:color w:val="3C3C3C"/>
          <w:sz w:val="41"/>
          <w:szCs w:val="41"/>
          <w:lang w:val="en-US"/>
        </w:rPr>
        <w:br/>
      </w:r>
      <w:proofErr w:type="gramStart"/>
      <w:r w:rsidRPr="0045610B">
        <w:rPr>
          <w:color w:val="3C3C3C"/>
          <w:sz w:val="41"/>
          <w:szCs w:val="41"/>
          <w:lang w:val="en-US"/>
        </w:rPr>
        <w:t>Occupational safety standards system.</w:t>
      </w:r>
      <w:proofErr w:type="gramEnd"/>
      <w:r w:rsidRPr="0045610B">
        <w:rPr>
          <w:color w:val="3C3C3C"/>
          <w:sz w:val="41"/>
          <w:szCs w:val="41"/>
          <w:lang w:val="en-US"/>
        </w:rPr>
        <w:br/>
      </w:r>
      <w:proofErr w:type="gramStart"/>
      <w:r w:rsidRPr="0045610B">
        <w:rPr>
          <w:color w:val="3C3C3C"/>
          <w:sz w:val="41"/>
          <w:szCs w:val="41"/>
          <w:lang w:val="en-US"/>
        </w:rPr>
        <w:t>Single-bucket excavators.</w:t>
      </w:r>
      <w:proofErr w:type="gramEnd"/>
      <w:r w:rsidRPr="0045610B">
        <w:rPr>
          <w:color w:val="3C3C3C"/>
          <w:sz w:val="41"/>
          <w:szCs w:val="41"/>
          <w:lang w:val="en-US"/>
        </w:rPr>
        <w:t xml:space="preserve"> General safety and </w:t>
      </w:r>
      <w:proofErr w:type="spellStart"/>
      <w:r w:rsidRPr="0045610B">
        <w:rPr>
          <w:color w:val="3C3C3C"/>
          <w:sz w:val="41"/>
          <w:szCs w:val="41"/>
          <w:lang w:val="en-US"/>
        </w:rPr>
        <w:t>ergonomical</w:t>
      </w:r>
      <w:proofErr w:type="spellEnd"/>
      <w:r w:rsidRPr="0045610B">
        <w:rPr>
          <w:color w:val="3C3C3C"/>
          <w:sz w:val="41"/>
          <w:szCs w:val="41"/>
          <w:lang w:val="en-US"/>
        </w:rPr>
        <w:t xml:space="preserve"> requirements </w:t>
      </w:r>
      <w:r w:rsidRPr="0045610B">
        <w:rPr>
          <w:color w:val="3C3C3C"/>
          <w:sz w:val="41"/>
          <w:szCs w:val="41"/>
          <w:lang w:val="en-US"/>
        </w:rPr>
        <w:br/>
        <w:t>for the operator's position and methods of their control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45610B">
        <w:rPr>
          <w:color w:val="2D2D2D"/>
          <w:sz w:val="15"/>
          <w:szCs w:val="15"/>
        </w:rPr>
        <w:br/>
      </w:r>
      <w:r w:rsidRPr="0045610B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ОКП 48 1000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1993-01-01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тяжелого машиностроения СССР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Комитета стандартизации и метрологии СССР от 28.11.91 N 1825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ВВЕДЕН ВПЕРВЫЕ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805"/>
      </w:tblGrid>
      <w:tr w:rsidR="0045610B" w:rsidTr="0045610B">
        <w:trPr>
          <w:trHeight w:val="15"/>
        </w:trPr>
        <w:tc>
          <w:tcPr>
            <w:tcW w:w="5359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</w:tr>
      <w:tr w:rsidR="0045610B" w:rsidTr="0045610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приложения 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12.1.003-83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1.2.4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1.2.2; 2.18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12.1.006-84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1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12.1.012-90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1.2.5.1, 1.2.5.2; приложение 4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12.1.016-79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2.18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12.1.028-80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12.1.050-86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12.2.049-80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1.2.1.1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12.2.064-81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1.1.10; 1.3.1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12.2.106-85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2.17; приложение 1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12.4.012-83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4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12.4.040-78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1.1.11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20.39.108-85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1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29.05.002-82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1.1.4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5727-88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1.2.1.3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12.1.2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16504-81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4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21753-76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1.1.7; 1.1.8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21786-76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1.1.4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22613-77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1.1.7; 1.1.9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22614-77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1.1.7; 1.1.9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22615-77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1.1.7; 1.1.9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22902-78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1.1.4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23000-78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1.1.3; 1.1.13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26387-84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1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27250-87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1.2.1.1; приложение 2</w:t>
            </w:r>
          </w:p>
        </w:tc>
      </w:tr>
      <w:tr w:rsidR="0045610B" w:rsidTr="0045610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5610B">
              <w:rPr>
                <w:color w:val="2D2D2D"/>
                <w:sz w:val="15"/>
                <w:szCs w:val="15"/>
              </w:rPr>
              <w:t>ГОСТ 27258-87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1.1.6; 2.3; 2.7</w:t>
            </w:r>
          </w:p>
        </w:tc>
      </w:tr>
    </w:tbl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ПЕРЕИЗДАНИЕ. Март 2002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вновь разрабатываемые и модернизируемые одноковшовые карьерные, гидравлические и шагающие экскаваторы с ковшом вместимостью 5 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8.05pt;height:17.2pt"/>
        </w:pict>
      </w:r>
      <w:r>
        <w:rPr>
          <w:color w:val="2D2D2D"/>
          <w:sz w:val="15"/>
          <w:szCs w:val="15"/>
        </w:rPr>
        <w:t> и более (далее - экскаваторы) и является основой при подготовке к сертификационным испытаниям экскаваторов.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 общие эргономические требования к постоянному рабочему месту машиниста и методы их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Термины, применяемые в настоящем стандарте, и их пояснения приведены в приложении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пп.1.1.2-1.1.11, 1.1.13-1.1.15, 1.2.1-1.2.6, 1.3.1, 1.3.2, 2.3-2.7, 2.9, 2.17-2.25 настоящего стандарта являются обязательными, другие требования настоящего стандарта являются рекомендуемыми.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ЭРГОНОМИЧЕСКИЕ ТРЕБОВАНИЯ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Управляемость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1.1.1. Распределение функций между человеком и машиной следует определять степенью автоматизации исполнительных операций при управлении и контроле состояния механизмов.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1.1.1.1. Схемы автоматизированного управления экскаватором должны предусматривать полную или частичную автоматическую коррекцию технологических операций процессов копания (черпания), перемещения стрелы и ковша. Должны быть предусмотрены системы регулирования нагрузок в механизмах, ограничения координат перемещения ковша, блокировочных устройств, устройств защиты, дистанционного контроля (по требованию заказчика), диагностирования состояния оборудования и счетчик количества загруженных транспортных средств.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1.1.2. Обзор и видимость объектов преимущественного и периодического наблюдений должны быть обеспечены из области расположения точки зрения (ОРТЗ) с учетом возможных изменений рабочей позы машиниста. Оценку обзорности с рабочего места машиниста проводят по коэффициенту обзорности (</w:t>
      </w:r>
      <w:proofErr w:type="gramStart"/>
      <w:r>
        <w:rPr>
          <w:color w:val="2D2D2D"/>
          <w:sz w:val="15"/>
          <w:szCs w:val="15"/>
        </w:rPr>
        <w:t>КО</w:t>
      </w:r>
      <w:proofErr w:type="gramEnd"/>
      <w:r>
        <w:rPr>
          <w:color w:val="2D2D2D"/>
          <w:sz w:val="15"/>
          <w:szCs w:val="15"/>
        </w:rPr>
        <w:t>), который должен быть не менее 0,6/0,5.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участке лобового остекления не должно быть визуальных помех в направлении нормальной линии взгляда машиниста, сидящего в рабочей позе.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1.1.3. Средства отображения информации (СОИ) должны обеспечивать получение и анализ данных о состоянии оборудования, механизмов и некоторых технологических параметров с применением, по возможности, микропроцессорной техники.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Визуальные СОИ допускается располагать в пределах максимальных углов обзора в соответствии с </w:t>
      </w:r>
      <w:r w:rsidRPr="0045610B">
        <w:rPr>
          <w:color w:val="2D2D2D"/>
          <w:sz w:val="15"/>
          <w:szCs w:val="15"/>
        </w:rPr>
        <w:t>ГОСТ 23000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Лицевые поверхности СОИ следует располагать в плоскостях, перпендикулярных к линии взгляда машиниста, сидящего в кресле. Допускается отклонение плоскостей до 45°.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1.1.4. При выборе визуальных СОИ следует руководствоваться </w:t>
      </w:r>
      <w:r w:rsidRPr="0045610B">
        <w:rPr>
          <w:color w:val="2D2D2D"/>
          <w:sz w:val="15"/>
          <w:szCs w:val="15"/>
        </w:rPr>
        <w:t>ГОСТ 22902</w:t>
      </w:r>
      <w:r>
        <w:rPr>
          <w:color w:val="2D2D2D"/>
          <w:sz w:val="15"/>
          <w:szCs w:val="15"/>
        </w:rPr>
        <w:t> для шкальных индикаторов и механических счетчиков и </w:t>
      </w:r>
      <w:r w:rsidRPr="0045610B">
        <w:rPr>
          <w:color w:val="2D2D2D"/>
          <w:sz w:val="15"/>
          <w:szCs w:val="15"/>
        </w:rPr>
        <w:t>ГОСТ 29.05.002</w:t>
      </w:r>
      <w:r>
        <w:rPr>
          <w:color w:val="2D2D2D"/>
          <w:sz w:val="15"/>
          <w:szCs w:val="15"/>
        </w:rPr>
        <w:t xml:space="preserve"> - для </w:t>
      </w:r>
      <w:proofErr w:type="spellStart"/>
      <w:r>
        <w:rPr>
          <w:color w:val="2D2D2D"/>
          <w:sz w:val="15"/>
          <w:szCs w:val="15"/>
        </w:rPr>
        <w:t>знакосинтезирующих</w:t>
      </w:r>
      <w:proofErr w:type="spellEnd"/>
      <w:r>
        <w:rPr>
          <w:color w:val="2D2D2D"/>
          <w:sz w:val="15"/>
          <w:szCs w:val="15"/>
        </w:rPr>
        <w:t xml:space="preserve"> индикаторов.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Выбор акустических индикаторов неречевых сообщений для подачи аварийных и предупредительных сигналов - по </w:t>
      </w:r>
      <w:r w:rsidRPr="0045610B">
        <w:rPr>
          <w:color w:val="2D2D2D"/>
          <w:sz w:val="15"/>
          <w:szCs w:val="15"/>
        </w:rPr>
        <w:t>ГОСТ 21786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1.1.5. В кабине должно быть предусмотрено место для сре</w:t>
      </w:r>
      <w:proofErr w:type="gramStart"/>
      <w:r>
        <w:rPr>
          <w:color w:val="2D2D2D"/>
          <w:sz w:val="15"/>
          <w:szCs w:val="15"/>
        </w:rPr>
        <w:t>дств св</w:t>
      </w:r>
      <w:proofErr w:type="gramEnd"/>
      <w:r>
        <w:rPr>
          <w:color w:val="2D2D2D"/>
          <w:sz w:val="15"/>
          <w:szCs w:val="15"/>
        </w:rPr>
        <w:t>язи с участниками совместной работы в пределах досягаемости с рабочего места машиниста.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1.1.6. Основные и аварийные органы управления (ОУ) должны быть расположены в зоне комфорта, вспомогательные - в пределах зон досягаемости в соответствии с </w:t>
      </w:r>
      <w:r w:rsidRPr="0045610B">
        <w:rPr>
          <w:color w:val="2D2D2D"/>
          <w:sz w:val="15"/>
          <w:szCs w:val="15"/>
        </w:rPr>
        <w:t>ГОСТ 27258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1.1.7. При размещении ОУ на панелях управления следует соблюдать минимальные расстояния между ними в соответствии с </w:t>
      </w:r>
      <w:r w:rsidRPr="0045610B">
        <w:rPr>
          <w:color w:val="2D2D2D"/>
          <w:sz w:val="15"/>
          <w:szCs w:val="15"/>
        </w:rPr>
        <w:t>ГОСТ 21753</w:t>
      </w:r>
      <w:r>
        <w:rPr>
          <w:color w:val="2D2D2D"/>
          <w:sz w:val="15"/>
          <w:szCs w:val="15"/>
        </w:rPr>
        <w:t>, </w:t>
      </w:r>
      <w:r w:rsidRPr="0045610B">
        <w:rPr>
          <w:color w:val="2D2D2D"/>
          <w:sz w:val="15"/>
          <w:szCs w:val="15"/>
        </w:rPr>
        <w:t>ГОСТ 22613</w:t>
      </w:r>
      <w:r>
        <w:rPr>
          <w:color w:val="2D2D2D"/>
          <w:sz w:val="15"/>
          <w:szCs w:val="15"/>
        </w:rPr>
        <w:t> - </w:t>
      </w:r>
      <w:r w:rsidRPr="0045610B">
        <w:rPr>
          <w:color w:val="2D2D2D"/>
          <w:sz w:val="15"/>
          <w:szCs w:val="15"/>
        </w:rPr>
        <w:t>ГОСТ 22615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1.1.8. Рычаги управления должны иметь параметры по </w:t>
      </w:r>
      <w:r w:rsidRPr="0045610B">
        <w:rPr>
          <w:color w:val="2D2D2D"/>
          <w:sz w:val="15"/>
          <w:szCs w:val="15"/>
        </w:rPr>
        <w:t>ГОСТ 21753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Необходимо обеспечить фиксацию или индикацию нулевого положения рукояток.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усилий, прилагаемых к рукояткам рычагов управления, не должны превышать 15 Н при частоте использования более 120 раз в час.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1.1.9. Кнопочные выключатели и переключатели должны соответствовать </w:t>
      </w:r>
      <w:r w:rsidRPr="0045610B">
        <w:rPr>
          <w:color w:val="2D2D2D"/>
          <w:sz w:val="15"/>
          <w:szCs w:val="15"/>
        </w:rPr>
        <w:t>ГОСТ 22614</w:t>
      </w:r>
      <w:r>
        <w:rPr>
          <w:color w:val="2D2D2D"/>
          <w:sz w:val="15"/>
          <w:szCs w:val="15"/>
        </w:rPr>
        <w:t>; поворотные выключатели и переключатели - </w:t>
      </w:r>
      <w:r w:rsidRPr="0045610B">
        <w:rPr>
          <w:color w:val="2D2D2D"/>
          <w:sz w:val="15"/>
          <w:szCs w:val="15"/>
        </w:rPr>
        <w:t>ГОСТ 22613</w:t>
      </w:r>
      <w:r>
        <w:rPr>
          <w:color w:val="2D2D2D"/>
          <w:sz w:val="15"/>
          <w:szCs w:val="15"/>
        </w:rPr>
        <w:t>. Выключатели и переключатели типа "тумблер" должны соответствовать </w:t>
      </w:r>
      <w:r w:rsidRPr="0045610B">
        <w:rPr>
          <w:color w:val="2D2D2D"/>
          <w:sz w:val="15"/>
          <w:szCs w:val="15"/>
        </w:rPr>
        <w:t>ГОСТ 22615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1.1.10. Ножные ОУ должны соответствовать </w:t>
      </w:r>
      <w:r w:rsidRPr="0045610B">
        <w:rPr>
          <w:color w:val="2D2D2D"/>
          <w:sz w:val="15"/>
          <w:szCs w:val="15"/>
        </w:rPr>
        <w:t>ГОСТ 12.2.064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1.1.11. СОИ и ОУ следует кодировать символами или надписями. Символы и надписи должны соответствовать </w:t>
      </w:r>
      <w:r w:rsidRPr="0045610B">
        <w:rPr>
          <w:color w:val="2D2D2D"/>
          <w:sz w:val="15"/>
          <w:szCs w:val="15"/>
        </w:rPr>
        <w:t>ГОСТ 12.4.040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1.1.12. При компоновке панелей пультов управления (ПУ) следует объединять СОИ и ОУ в функциональные и последовательные группы, учитывать логические и пространственные связи между ними.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1.1.13. ПУ для работы машиниста в положении сидя должны иметь пространство для ног со следующими размерами по </w:t>
      </w:r>
      <w:r w:rsidRPr="0045610B">
        <w:rPr>
          <w:color w:val="2D2D2D"/>
          <w:sz w:val="15"/>
          <w:szCs w:val="15"/>
        </w:rPr>
        <w:t>ГОСТ 23000</w:t>
      </w:r>
      <w:r>
        <w:rPr>
          <w:color w:val="2D2D2D"/>
          <w:sz w:val="15"/>
          <w:szCs w:val="15"/>
        </w:rPr>
        <w:t>: по высоте не менее 600 мм, по глубине - не менее 400 мм на уровне колен и не менее 600 мм на уровне пола, по ширине - не менее 500 мм. При отсутствии ножных командных аппаратов следует предусмотреть подставку для ног шириной не менее 420 мм, глубиной - не менее 345 мм и углом наклона 10° - 15°.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1.1.14. ПУ </w:t>
      </w:r>
      <w:proofErr w:type="spellStart"/>
      <w:r>
        <w:rPr>
          <w:color w:val="2D2D2D"/>
          <w:sz w:val="15"/>
          <w:szCs w:val="15"/>
        </w:rPr>
        <w:t>шаганием</w:t>
      </w:r>
      <w:proofErr w:type="spellEnd"/>
      <w:r>
        <w:rPr>
          <w:color w:val="2D2D2D"/>
          <w:sz w:val="15"/>
          <w:szCs w:val="15"/>
        </w:rPr>
        <w:t xml:space="preserve"> (для шагающих экскаваторов) должен иметь высоту, обеспечивающую управление в положении сидя или стоя. Для работы в положении стоя высота рабочей поверхности должна быть 920-1060 мм, а пространство для стоп должно иметь следующие минимальные размеры: 150 мм - по глубине и высоте, 530 мм - по ширине.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1.1.15. Кресло должно создавать условия для поддержания корпуса человека в физиологически рациональном положении, в том числе за счет профилирования спинки и сиденья, а также обеспечивать условия для отдыха.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Кресло должно иметь следующие основные размеры,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6"/>
        <w:gridCol w:w="1478"/>
      </w:tblGrid>
      <w:tr w:rsidR="0045610B" w:rsidTr="0045610B">
        <w:trPr>
          <w:trHeight w:val="15"/>
        </w:trPr>
        <w:tc>
          <w:tcPr>
            <w:tcW w:w="8316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</w:tr>
      <w:tr w:rsidR="0045610B" w:rsidTr="0045610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поверхности сиденья, не менее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45610B" w:rsidTr="0045610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глубина поверхности сиденья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400-420</w:t>
            </w:r>
          </w:p>
        </w:tc>
      </w:tr>
      <w:tr w:rsidR="0045610B" w:rsidTr="0045610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спинки, не менее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45610B" w:rsidTr="0045610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опорной поверхности спинки, не менее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45610B" w:rsidTr="0045610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регулируемая высота поверхности сиденья от уровня установки ног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360-450</w:t>
            </w:r>
          </w:p>
        </w:tc>
      </w:tr>
      <w:tr w:rsidR="0045610B" w:rsidTr="0045610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горизонтальное (продольное) регулирование, не менее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45610B" w:rsidTr="0045610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высота подлокотников,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200-240</w:t>
            </w:r>
          </w:p>
        </w:tc>
      </w:tr>
      <w:tr w:rsidR="0045610B" w:rsidTr="0045610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ширина подлокотников, не менее,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45610B" w:rsidTr="0045610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подлокотников,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250-300</w:t>
            </w:r>
          </w:p>
        </w:tc>
      </w:tr>
    </w:tbl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1.1.16. Факторы трудового процесса при управлении экскаватором: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внешняя механическая работа, рабочая поза, число объектов преимущественного наблюдения, длительность сосредоточенного наблюдения от времени смены, число информационных сигналов, монотонность и темп работы - следует учитывать при организации рабочего места машиниста.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1.2. Обитаемость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1.2.1. Требования к кабине машиниста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1.2.1.1. Минимальное рабочее пространство вокруг машиниста с антропометрическими признаками 95 перцентиля группы населения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и по </w:t>
      </w:r>
      <w:r w:rsidRPr="0045610B">
        <w:rPr>
          <w:color w:val="2D2D2D"/>
          <w:sz w:val="15"/>
          <w:szCs w:val="15"/>
        </w:rPr>
        <w:t>ГОСТ 12.2.049</w:t>
      </w:r>
      <w:r>
        <w:rPr>
          <w:color w:val="2D2D2D"/>
          <w:sz w:val="15"/>
          <w:szCs w:val="15"/>
        </w:rPr>
        <w:t> должно соответствовать требованиям </w:t>
      </w:r>
      <w:r w:rsidRPr="0045610B">
        <w:rPr>
          <w:color w:val="2D2D2D"/>
          <w:sz w:val="15"/>
          <w:szCs w:val="15"/>
        </w:rPr>
        <w:t>ГОСТ 27250*</w:t>
      </w:r>
      <w:r>
        <w:rPr>
          <w:color w:val="2D2D2D"/>
          <w:sz w:val="15"/>
          <w:szCs w:val="15"/>
        </w:rPr>
        <w:t>. Ширина прохода к креслу на высоте 750 мм от пола должна быть не менее 300 мм.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В Российской Федерации действует </w:t>
      </w:r>
      <w:r w:rsidRPr="0045610B">
        <w:rPr>
          <w:color w:val="2D2D2D"/>
          <w:sz w:val="15"/>
          <w:szCs w:val="15"/>
        </w:rPr>
        <w:t xml:space="preserve">ГОСТ </w:t>
      </w:r>
      <w:proofErr w:type="gramStart"/>
      <w:r w:rsidRPr="0045610B">
        <w:rPr>
          <w:color w:val="2D2D2D"/>
          <w:sz w:val="15"/>
          <w:szCs w:val="15"/>
        </w:rPr>
        <w:t>Р</w:t>
      </w:r>
      <w:proofErr w:type="gramEnd"/>
      <w:r w:rsidRPr="0045610B">
        <w:rPr>
          <w:color w:val="2D2D2D"/>
          <w:sz w:val="15"/>
          <w:szCs w:val="15"/>
        </w:rPr>
        <w:t xml:space="preserve"> ИСО 3411-99</w:t>
      </w:r>
      <w:r>
        <w:rPr>
          <w:color w:val="2D2D2D"/>
          <w:sz w:val="15"/>
          <w:szCs w:val="15"/>
        </w:rPr>
        <w:t> (здесь и далее).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Рекомендуется сиденье помощника изготовлять размером не менее 350x380 мм и располагать на высоте 420-450 мм. Допускается делать его откидным и крепить к стенке кабины.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1.2.1.2. Кабина должна быть оборудована средствами или устройствами: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для предотвращения запотевания и обмерзания стекол при температуре наружного воздуха до минус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по требованию заказчика для исполнения ХЛ по </w:t>
      </w:r>
      <w:r w:rsidRPr="0045610B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- до минус 55 °С;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для защиты глаз машиниста от прямых солнечных лучей (солнцезащитные козырьки, тонированные стекла и др.);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3) для очистки наружной поверхности лобового стекла от загрязнения и атмосферных осадков, </w:t>
      </w:r>
      <w:proofErr w:type="gramStart"/>
      <w:r>
        <w:rPr>
          <w:color w:val="2D2D2D"/>
          <w:sz w:val="15"/>
          <w:szCs w:val="15"/>
        </w:rPr>
        <w:t>обеспечивающими</w:t>
      </w:r>
      <w:proofErr w:type="gramEnd"/>
      <w:r>
        <w:rPr>
          <w:color w:val="2D2D2D"/>
          <w:sz w:val="15"/>
          <w:szCs w:val="15"/>
        </w:rPr>
        <w:t xml:space="preserve"> рациональные зоны очистки;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4) для установления, регулирования и поддержания комфортных микроклиматических условий;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5) для аварийного покидания кабины.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1.2.1.3. Остекление кабины должно быть устойчивым к механическому воздействию по </w:t>
      </w:r>
      <w:r w:rsidRPr="0045610B">
        <w:rPr>
          <w:color w:val="2D2D2D"/>
          <w:sz w:val="15"/>
          <w:szCs w:val="15"/>
        </w:rPr>
        <w:t>ГОСТ 5727</w:t>
      </w:r>
      <w:r>
        <w:rPr>
          <w:color w:val="2D2D2D"/>
          <w:sz w:val="15"/>
          <w:szCs w:val="15"/>
        </w:rPr>
        <w:t>. Окна должны иметь форточки или частично открываться. Стекла по периметру должны иметь вибродемпфирующую прокладку.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1.2.1.4. Для подъема на рабочее место машиниста на экскаваторе должна быть установлена безопасная лестница с высотой перил от поверхности ступени 850-950 мм.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1.2.1.5. Дверной проем должен иметь высоту не менее 1900 мм, ширину не менее 650 мм (для исполнения ХЛ - не менее 750 мм) с учетом уплотнения. Запорное устройство и уплотнение должны обеспечивать герметичность и безотказное </w:t>
      </w:r>
      <w:proofErr w:type="gramStart"/>
      <w:r>
        <w:rPr>
          <w:color w:val="2D2D2D"/>
          <w:sz w:val="15"/>
          <w:szCs w:val="15"/>
        </w:rPr>
        <w:t>открывание</w:t>
      </w:r>
      <w:proofErr w:type="gramEnd"/>
      <w:r>
        <w:rPr>
          <w:color w:val="2D2D2D"/>
          <w:sz w:val="15"/>
          <w:szCs w:val="15"/>
        </w:rPr>
        <w:t xml:space="preserve"> и закрывание двери.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1.2.2. Запыленность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Содержание аэрозолей </w:t>
      </w:r>
      <w:proofErr w:type="spellStart"/>
      <w:r>
        <w:rPr>
          <w:color w:val="2D2D2D"/>
          <w:sz w:val="15"/>
          <w:szCs w:val="15"/>
        </w:rPr>
        <w:t>фиброгенного</w:t>
      </w:r>
      <w:proofErr w:type="spellEnd"/>
      <w:r>
        <w:rPr>
          <w:color w:val="2D2D2D"/>
          <w:sz w:val="15"/>
          <w:szCs w:val="15"/>
        </w:rPr>
        <w:t xml:space="preserve"> действия в воздухе на постоянном рабочем месте машиниста не должно превышать предельно допустимых концентраций по </w:t>
      </w:r>
      <w:r w:rsidRPr="0045610B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1.2.3. Температура, относительная влажность и скорость движения воздуха в кабине управления должны соответствовать для категорий работ средней тяжести </w:t>
      </w:r>
      <w:proofErr w:type="spellStart"/>
      <w:r>
        <w:rPr>
          <w:color w:val="2D2D2D"/>
          <w:sz w:val="15"/>
          <w:szCs w:val="15"/>
        </w:rPr>
        <w:t>II</w:t>
      </w:r>
      <w:proofErr w:type="gramStart"/>
      <w:r>
        <w:rPr>
          <w:color w:val="2D2D2D"/>
          <w:sz w:val="15"/>
          <w:szCs w:val="15"/>
        </w:rPr>
        <w:t>а</w:t>
      </w:r>
      <w:proofErr w:type="spellEnd"/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IIб</w:t>
      </w:r>
      <w:proofErr w:type="spellEnd"/>
      <w:r>
        <w:rPr>
          <w:color w:val="2D2D2D"/>
          <w:sz w:val="15"/>
          <w:szCs w:val="15"/>
        </w:rPr>
        <w:t xml:space="preserve"> значениям, указанным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6"/>
        <w:gridCol w:w="1908"/>
        <w:gridCol w:w="2406"/>
        <w:gridCol w:w="2519"/>
      </w:tblGrid>
      <w:tr w:rsidR="0045610B" w:rsidTr="0045610B">
        <w:trPr>
          <w:trHeight w:val="15"/>
        </w:trPr>
        <w:tc>
          <w:tcPr>
            <w:tcW w:w="4066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</w:tr>
      <w:tr w:rsidR="0045610B" w:rsidTr="0045610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Сезон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воздуха,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Относительная влажность воздуха, 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движения воздуха, м/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</w:tr>
      <w:tr w:rsidR="0045610B" w:rsidTr="0045610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Теплый период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выше +31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25-75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0,2-0,7</w:t>
            </w:r>
          </w:p>
        </w:tc>
      </w:tr>
      <w:tr w:rsidR="0045610B" w:rsidTr="0045610B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Холодный и переходный периоды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+15 до +23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0,3-0,4</w:t>
            </w:r>
          </w:p>
        </w:tc>
      </w:tr>
    </w:tbl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Вертикальный и горизонтальный перепад температур не должен превышать 4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районах с повышенной относительной влажностью наружного воздуха допускается для теплого периода года относительная влажность в кабине на 10% выше установленной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металлических поверхностей стен внутри кабины на высоте не более 0,5 мм не должна превышать 35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1.2.4. Шумовыми характеристиками экскаваторов являются: эквивалентный (по энергии) уровень звука, </w:t>
      </w:r>
      <w:proofErr w:type="spellStart"/>
      <w:r>
        <w:rPr>
          <w:color w:val="2D2D2D"/>
          <w:sz w:val="15"/>
          <w:szCs w:val="15"/>
        </w:rPr>
        <w:t>дБА</w:t>
      </w:r>
      <w:proofErr w:type="spellEnd"/>
      <w:r>
        <w:rPr>
          <w:color w:val="2D2D2D"/>
          <w:sz w:val="15"/>
          <w:szCs w:val="15"/>
        </w:rPr>
        <w:t xml:space="preserve">, излучаемый экскаватором в окружающую среду в контрольной точке; эквивалентный (по энергии) уровень звука, </w:t>
      </w:r>
      <w:proofErr w:type="spellStart"/>
      <w:r>
        <w:rPr>
          <w:color w:val="2D2D2D"/>
          <w:sz w:val="15"/>
          <w:szCs w:val="15"/>
        </w:rPr>
        <w:t>дБА</w:t>
      </w:r>
      <w:proofErr w:type="spellEnd"/>
      <w:r>
        <w:rPr>
          <w:color w:val="2D2D2D"/>
          <w:sz w:val="15"/>
          <w:szCs w:val="15"/>
        </w:rPr>
        <w:t>, на рабочем месте машиниста.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Эквивалентный уровень звука, излучаемый экскаватором в окружающую среду в контрольной точке и на рабочем месте, не должен превышать 80 </w:t>
      </w:r>
      <w:proofErr w:type="spellStart"/>
      <w:r>
        <w:rPr>
          <w:color w:val="2D2D2D"/>
          <w:sz w:val="15"/>
          <w:szCs w:val="15"/>
        </w:rPr>
        <w:t>дБА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45610B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1.2.5. Вибрационными характеристиками на постоянном рабочем месте машиниста экскаватора являются: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корректированные значения </w:t>
      </w:r>
      <w:proofErr w:type="spellStart"/>
      <w:r>
        <w:rPr>
          <w:color w:val="2D2D2D"/>
          <w:sz w:val="15"/>
          <w:szCs w:val="15"/>
        </w:rPr>
        <w:t>виброускорения</w:t>
      </w:r>
      <w:proofErr w:type="spellEnd"/>
      <w:r>
        <w:rPr>
          <w:color w:val="2D2D2D"/>
          <w:sz w:val="15"/>
          <w:szCs w:val="15"/>
        </w:rPr>
        <w:t xml:space="preserve"> в диапазоне частот 1,4-90 Гц (интегральный метод) или среднеквадратические значения </w:t>
      </w:r>
      <w:proofErr w:type="spellStart"/>
      <w:r>
        <w:rPr>
          <w:color w:val="2D2D2D"/>
          <w:sz w:val="15"/>
          <w:szCs w:val="15"/>
        </w:rPr>
        <w:t>виброскорости</w:t>
      </w:r>
      <w:proofErr w:type="spellEnd"/>
      <w:r>
        <w:rPr>
          <w:color w:val="2D2D2D"/>
          <w:sz w:val="15"/>
          <w:szCs w:val="15"/>
        </w:rPr>
        <w:t xml:space="preserve"> или </w:t>
      </w:r>
      <w:proofErr w:type="spellStart"/>
      <w:r>
        <w:rPr>
          <w:color w:val="2D2D2D"/>
          <w:sz w:val="15"/>
          <w:szCs w:val="15"/>
        </w:rPr>
        <w:t>виброускорения</w:t>
      </w:r>
      <w:proofErr w:type="spellEnd"/>
      <w:r>
        <w:rPr>
          <w:color w:val="2D2D2D"/>
          <w:sz w:val="15"/>
          <w:szCs w:val="15"/>
        </w:rPr>
        <w:t xml:space="preserve"> (или их логарифмические уровни) в октавных или </w:t>
      </w:r>
      <w:proofErr w:type="gramStart"/>
      <w:r>
        <w:rPr>
          <w:color w:val="2D2D2D"/>
          <w:sz w:val="15"/>
          <w:szCs w:val="15"/>
        </w:rPr>
        <w:pict>
          <v:shape id="_x0000_i1028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5.05pt;height:17.7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октавных полосах частот (спектральный метод) на сиденье машиниста;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корректированные значения </w:t>
      </w:r>
      <w:proofErr w:type="spellStart"/>
      <w:r>
        <w:rPr>
          <w:color w:val="2D2D2D"/>
          <w:sz w:val="15"/>
          <w:szCs w:val="15"/>
        </w:rPr>
        <w:t>виброускорения</w:t>
      </w:r>
      <w:proofErr w:type="spellEnd"/>
      <w:r>
        <w:rPr>
          <w:color w:val="2D2D2D"/>
          <w:sz w:val="15"/>
          <w:szCs w:val="15"/>
        </w:rPr>
        <w:t xml:space="preserve"> в диапазоне частот 5,6-1410 Гц или среднеквадратические значения </w:t>
      </w:r>
      <w:proofErr w:type="spellStart"/>
      <w:r>
        <w:rPr>
          <w:color w:val="2D2D2D"/>
          <w:sz w:val="15"/>
          <w:szCs w:val="15"/>
        </w:rPr>
        <w:t>виброскорости</w:t>
      </w:r>
      <w:proofErr w:type="spellEnd"/>
      <w:r>
        <w:rPr>
          <w:color w:val="2D2D2D"/>
          <w:sz w:val="15"/>
          <w:szCs w:val="15"/>
        </w:rPr>
        <w:t xml:space="preserve"> или </w:t>
      </w:r>
      <w:proofErr w:type="spellStart"/>
      <w:r>
        <w:rPr>
          <w:color w:val="2D2D2D"/>
          <w:sz w:val="15"/>
          <w:szCs w:val="15"/>
        </w:rPr>
        <w:t>виброускорения</w:t>
      </w:r>
      <w:proofErr w:type="spellEnd"/>
      <w:r>
        <w:rPr>
          <w:color w:val="2D2D2D"/>
          <w:sz w:val="15"/>
          <w:szCs w:val="15"/>
        </w:rPr>
        <w:t xml:space="preserve"> в октавных полосах частот на рукоятках управления.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1.2.5.1. Допустимые корректированные значения </w:t>
      </w:r>
      <w:proofErr w:type="spellStart"/>
      <w:r>
        <w:rPr>
          <w:color w:val="2D2D2D"/>
          <w:sz w:val="15"/>
          <w:szCs w:val="15"/>
        </w:rPr>
        <w:t>виброускорения</w:t>
      </w:r>
      <w:proofErr w:type="spellEnd"/>
      <w:r>
        <w:rPr>
          <w:color w:val="2D2D2D"/>
          <w:sz w:val="15"/>
          <w:szCs w:val="15"/>
        </w:rPr>
        <w:t xml:space="preserve"> не должны превышать значений, приведенных в табл.2 настоящего стандарта или в табл.9 </w:t>
      </w:r>
      <w:r w:rsidRPr="0045610B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8"/>
        <w:gridCol w:w="3811"/>
      </w:tblGrid>
      <w:tr w:rsidR="0045610B" w:rsidTr="0045610B">
        <w:trPr>
          <w:trHeight w:val="15"/>
        </w:trPr>
        <w:tc>
          <w:tcPr>
            <w:tcW w:w="6838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</w:tr>
      <w:tr w:rsidR="0045610B" w:rsidTr="0045610B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вибрации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Допустимые корректированные значения </w:t>
            </w:r>
            <w:proofErr w:type="spellStart"/>
            <w:r>
              <w:rPr>
                <w:color w:val="2D2D2D"/>
                <w:sz w:val="15"/>
                <w:szCs w:val="15"/>
              </w:rPr>
              <w:t>виброускорения</w:t>
            </w:r>
            <w:proofErr w:type="spellEnd"/>
            <w:r>
              <w:rPr>
                <w:color w:val="2D2D2D"/>
                <w:sz w:val="15"/>
                <w:szCs w:val="15"/>
              </w:rPr>
              <w:t>, м/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29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45610B" w:rsidTr="0045610B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Общая категория: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rPr>
                <w:sz w:val="24"/>
                <w:szCs w:val="24"/>
              </w:rPr>
            </w:pPr>
          </w:p>
        </w:tc>
      </w:tr>
      <w:tr w:rsidR="0045610B" w:rsidTr="0045610B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сиденье машиниста в направлении 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9.65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1.3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9.65pt;height:9.65pt"/>
              </w:pic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</w:t>
            </w:r>
          </w:p>
        </w:tc>
      </w:tr>
      <w:tr w:rsidR="0045610B" w:rsidTr="0045610B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Локальная: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rPr>
                <w:sz w:val="24"/>
                <w:szCs w:val="24"/>
              </w:rPr>
            </w:pPr>
          </w:p>
        </w:tc>
      </w:tr>
      <w:tr w:rsidR="0045610B" w:rsidTr="0045610B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рукоятках управления в направлении движения руки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</w:tbl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Технически достижимая вибрационная характеристика должна быть не более 0,54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pict>
          <v:shape id="_x0000_i1033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1.2.5.2. Допустимые средние </w:t>
      </w:r>
      <w:proofErr w:type="spellStart"/>
      <w:r>
        <w:rPr>
          <w:color w:val="2D2D2D"/>
          <w:sz w:val="15"/>
          <w:szCs w:val="15"/>
        </w:rPr>
        <w:t>квадратические</w:t>
      </w:r>
      <w:proofErr w:type="spellEnd"/>
      <w:r>
        <w:rPr>
          <w:color w:val="2D2D2D"/>
          <w:sz w:val="15"/>
          <w:szCs w:val="15"/>
        </w:rPr>
        <w:t xml:space="preserve"> значения </w:t>
      </w:r>
      <w:proofErr w:type="spellStart"/>
      <w:r>
        <w:rPr>
          <w:color w:val="2D2D2D"/>
          <w:sz w:val="15"/>
          <w:szCs w:val="15"/>
        </w:rPr>
        <w:t>виброскорости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виброускорения</w:t>
      </w:r>
      <w:proofErr w:type="spellEnd"/>
      <w:r>
        <w:rPr>
          <w:color w:val="2D2D2D"/>
          <w:sz w:val="15"/>
          <w:szCs w:val="15"/>
        </w:rPr>
        <w:t xml:space="preserve"> в октавных и </w:t>
      </w:r>
      <w:r>
        <w:rPr>
          <w:color w:val="2D2D2D"/>
          <w:sz w:val="15"/>
          <w:szCs w:val="15"/>
        </w:rPr>
        <w:pict>
          <v:shape id="_x0000_i1034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5.05pt;height:17.75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-о</w:t>
      </w:r>
      <w:proofErr w:type="gramEnd"/>
      <w:r>
        <w:rPr>
          <w:color w:val="2D2D2D"/>
          <w:sz w:val="15"/>
          <w:szCs w:val="15"/>
        </w:rPr>
        <w:t xml:space="preserve">ктавных полосах частот на </w:t>
      </w:r>
      <w:proofErr w:type="spellStart"/>
      <w:r>
        <w:rPr>
          <w:color w:val="2D2D2D"/>
          <w:sz w:val="15"/>
          <w:szCs w:val="15"/>
        </w:rPr>
        <w:t>сиденьи</w:t>
      </w:r>
      <w:proofErr w:type="spellEnd"/>
      <w:r>
        <w:rPr>
          <w:color w:val="2D2D2D"/>
          <w:sz w:val="15"/>
          <w:szCs w:val="15"/>
        </w:rPr>
        <w:t xml:space="preserve"> машиниста и на рукоятках управления не должны превышать значений, приведенных в табл.9 и 12 </w:t>
      </w:r>
      <w:r w:rsidRPr="0045610B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1.2.6. Освещенность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Освещенность</w:t>
      </w:r>
      <w:proofErr w:type="gramEnd"/>
      <w:r>
        <w:rPr>
          <w:color w:val="2D2D2D"/>
          <w:sz w:val="15"/>
          <w:szCs w:val="15"/>
        </w:rPr>
        <w:t xml:space="preserve"> в люксах на постоянном рабочем месте и поверхности забоя при всех включенных осветительных приборах должна соответствовать следующим значениям: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8"/>
        <w:gridCol w:w="2772"/>
      </w:tblGrid>
      <w:tr w:rsidR="0045610B" w:rsidTr="0045610B">
        <w:trPr>
          <w:trHeight w:val="15"/>
        </w:trPr>
        <w:tc>
          <w:tcPr>
            <w:tcW w:w="6468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</w:tr>
      <w:tr w:rsidR="0045610B" w:rsidTr="0045610B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пульт управления при работе экскаватора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45610B" w:rsidTr="0045610B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стол для записей (для шагающих экскаваторов)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45610B" w:rsidTr="0045610B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зона объекта различения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</w:tr>
      <w:tr w:rsidR="0045610B" w:rsidTr="0045610B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зона под стрелой в крайней точке черпания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</w:tbl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1.2.7. Санитарно-бытовые требования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кабине должны быть предусмотрены места для хранения инструмента, документации, спецодежды, аптечки и термоса, а также емкость для питьевой воды и кружка.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 </w:t>
      </w:r>
      <w:proofErr w:type="spellStart"/>
      <w:r>
        <w:rPr>
          <w:color w:val="2D2D2D"/>
          <w:sz w:val="15"/>
          <w:szCs w:val="15"/>
        </w:rPr>
        <w:t>Обслуживаемость</w:t>
      </w:r>
      <w:proofErr w:type="spellEnd"/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1.3.1. На рабочем месте машиниста должно быть руководство для оператора, содержание которого должно соответствовать требованиям </w:t>
      </w:r>
      <w:r w:rsidRPr="0045610B">
        <w:rPr>
          <w:color w:val="2D2D2D"/>
          <w:sz w:val="15"/>
          <w:szCs w:val="15"/>
        </w:rPr>
        <w:t>ГОСТ 12.2.064</w:t>
      </w:r>
      <w:r>
        <w:rPr>
          <w:color w:val="2D2D2D"/>
          <w:sz w:val="15"/>
          <w:szCs w:val="15"/>
        </w:rPr>
        <w:t>. Качество оформления документации должно учитывать условия эксплуатации.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1.3.2. В конструкции оборудования рабочего места машиниста должны быть предусмотрены доступы и смотровые отверстия со следующими минимальными размерами: для кисти руки 65x100 мм, для вытянутой руки - 150x200 мм и обеспечена безопасность обслуживания.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 Для обслуживания и ремонта оборудования рабочего места в кабине должно быть предусмотрено место для хранения мелкого инструмента.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1.3.4. Должно быть обеспечено удобство мойки и уборки кабины.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 </w:t>
      </w:r>
      <w:proofErr w:type="spellStart"/>
      <w:r>
        <w:rPr>
          <w:color w:val="2D2D2D"/>
          <w:sz w:val="15"/>
          <w:szCs w:val="15"/>
        </w:rPr>
        <w:t>Осваиваемость</w:t>
      </w:r>
      <w:proofErr w:type="spellEnd"/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1.4.1. Эксплуатирующая экскаватор организация должна: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организовать профессионально-психофизиологический отбор операторов;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2) организовать обучение и тренировки машинистов с заданной периодичностью с применением тренажеров в условиях, приближенных </w:t>
      </w:r>
      <w:proofErr w:type="gram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 xml:space="preserve"> реальным, а также в аварийных ситуациях;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3) устанавливать способы повышения работоспособности машиниста, распределение работы в течение смены, длительность отдыха в течение смены.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1.4.2. Техническая документация, поставляемая с экскаватором, должна обладать наглядностью и иллюстративностью с учетом возможностей человека по восприятию, переработке, усвоению информации и уровня профессиональной подготовки машинистов; размеры отдельных схем должны быть удобны для работы в кабине.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МЕТОДЫ КОНТРОЛЯ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Распределение функций между человеком и машиной при управлении определяют внешним осмотром и по технической документации, по наличию схем автоматизированного управления отдельными технологическими операциями, систем регулирования нагрузок, блокировочных устройств, дистанционного контроля.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Соответствие требованиям п.1.1.1.1 проверяют по техническим условиям.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Требования п.1.1.2 проверяют в соответствии с приложением 2 и п.1.1.6 </w:t>
      </w:r>
      <w:r w:rsidRPr="0045610B">
        <w:rPr>
          <w:color w:val="2D2D2D"/>
          <w:sz w:val="15"/>
          <w:szCs w:val="15"/>
        </w:rPr>
        <w:t>ГОСТ 27258</w:t>
      </w:r>
      <w:r>
        <w:rPr>
          <w:color w:val="2D2D2D"/>
          <w:sz w:val="15"/>
          <w:szCs w:val="15"/>
        </w:rPr>
        <w:t>. Пример построения картины круговой обзорности для экскаватора ЭГ-15 приведен в приложении 2.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Адекватность СОИ задачам управления (пп.1.1.3 и 1.1.11) проверяют внешним осмотром и по технической документации, содержащей информацию о состоянии оборудования и механизмов и проверке соответствия СОИ этой информации. Проверяют способы кодирования информации.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Обзорность СОИ определяют по допустимой величине углов обзора машиниста, заданных в п.1.1.3 с помощью картин круговой обзорности (приложение 2).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Связь с участниками совместной работы (п.1.1.5) оценивают по наличию места для сре</w:t>
      </w:r>
      <w:proofErr w:type="gramStart"/>
      <w:r>
        <w:rPr>
          <w:color w:val="2D2D2D"/>
          <w:sz w:val="15"/>
          <w:szCs w:val="15"/>
        </w:rPr>
        <w:t>дств св</w:t>
      </w:r>
      <w:proofErr w:type="gramEnd"/>
      <w:r>
        <w:rPr>
          <w:color w:val="2D2D2D"/>
          <w:sz w:val="15"/>
          <w:szCs w:val="15"/>
        </w:rPr>
        <w:t>язи с диспетчером. Для экскаваторов вместимостью ковша более 20 м</w:t>
      </w:r>
      <w:r>
        <w:rPr>
          <w:color w:val="2D2D2D"/>
          <w:sz w:val="15"/>
          <w:szCs w:val="15"/>
        </w:rPr>
        <w:pict>
          <v:shape id="_x0000_i1035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8.05pt;height:17.2pt"/>
        </w:pict>
      </w:r>
      <w:r>
        <w:rPr>
          <w:color w:val="2D2D2D"/>
          <w:sz w:val="15"/>
          <w:szCs w:val="15"/>
        </w:rPr>
        <w:t> проверяют наличие связи машиниста с обслуживающим персоналом.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Адекватность реагирования машиниста при аварийной ситуации оценивают внешним осмотром по наличию аварийных сигналов, звуковых и световых, аварийных СОИ (п.1.1.4) и ОУ (п.1.1.6) и средств покидания кабины в аварийной ситуации.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Расположение ОУ в зоне комфорта и досягаемости (п.1.1.6) определяют по </w:t>
      </w:r>
      <w:r w:rsidRPr="0045610B">
        <w:rPr>
          <w:color w:val="2D2D2D"/>
          <w:sz w:val="15"/>
          <w:szCs w:val="15"/>
        </w:rPr>
        <w:t>ГОСТ 27258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Расстояние между ОУ, допустимые величины их перемещений (п.1.1.7) определяют с помощью универсальных измерительных инструментов.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Усилия, прилагаемые к рукояткам рычагов управления (пп.1.1.8 и 1.1.10), измеряют динамометром в точке, находящейся в середине рукоятки рычага (педали), в направлении действия руки или ноги. У сельсинных командных аппаратов измерения проводят при </w:t>
      </w:r>
      <w:proofErr w:type="spellStart"/>
      <w:r>
        <w:rPr>
          <w:color w:val="2D2D2D"/>
          <w:sz w:val="15"/>
          <w:szCs w:val="15"/>
        </w:rPr>
        <w:t>трогании</w:t>
      </w:r>
      <w:proofErr w:type="spellEnd"/>
      <w:r>
        <w:rPr>
          <w:color w:val="2D2D2D"/>
          <w:sz w:val="15"/>
          <w:szCs w:val="15"/>
        </w:rPr>
        <w:t xml:space="preserve"> из нейтрального положения и при удержании в среднем и крайнем положениях. Среднее усилие определяют по результатам трех измерений.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Среднее количество переключений и перемещений каждого ОУ определяют из числа измерений в течение не менее десяти рабочих циклов.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 Соответствие требованиям пп.1.1.11 и 1.1.12 проверяют внешним осмотром.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2.9. Соответствие требованиям пп.1.1.13, 1.1.14, 1.1.15, 1.2.1 определяют с помощью универсальных измерительных инструментов.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2.10. Внешнюю механическую работу машиниста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36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2.35pt;height:12.9pt"/>
        </w:pict>
      </w:r>
      <w:r>
        <w:rPr>
          <w:color w:val="2D2D2D"/>
          <w:sz w:val="15"/>
          <w:szCs w:val="15"/>
        </w:rPr>
        <w:t xml:space="preserve">), </w:t>
      </w:r>
      <w:proofErr w:type="gramEnd"/>
      <w:r>
        <w:rPr>
          <w:color w:val="2D2D2D"/>
          <w:sz w:val="15"/>
          <w:szCs w:val="15"/>
        </w:rPr>
        <w:t>кДж, по управлению экскаватором с помощью ручных и ножных ОУ рассчитывают по формуле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25500" cy="429895"/>
            <wp:effectExtent l="19050" t="0" r="0" b="0"/>
            <wp:docPr id="13" name="Рисунок 13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8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2.9pt;height:17.75pt"/>
        </w:pict>
      </w:r>
      <w:r>
        <w:rPr>
          <w:color w:val="2D2D2D"/>
          <w:sz w:val="15"/>
          <w:szCs w:val="15"/>
        </w:rPr>
        <w:t> - среднее усилие по перемещению </w:t>
      </w:r>
      <w:proofErr w:type="gramStart"/>
      <w:r>
        <w:rPr>
          <w:color w:val="2D2D2D"/>
          <w:sz w:val="15"/>
          <w:szCs w:val="15"/>
        </w:rPr>
        <w:pict>
          <v:shape id="_x0000_i1039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ОУ,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0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5.6pt;height:17.75pt"/>
        </w:pict>
      </w:r>
      <w:r>
        <w:rPr>
          <w:color w:val="2D2D2D"/>
          <w:sz w:val="15"/>
          <w:szCs w:val="15"/>
        </w:rPr>
        <w:t> - среднее количество переключений </w:t>
      </w:r>
      <w:r>
        <w:rPr>
          <w:color w:val="2D2D2D"/>
          <w:sz w:val="15"/>
          <w:szCs w:val="15"/>
        </w:rPr>
        <w:pict>
          <v:shape id="_x0000_i1041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6.45pt;height:12.9pt"/>
        </w:pict>
      </w:r>
      <w:r>
        <w:rPr>
          <w:color w:val="2D2D2D"/>
          <w:sz w:val="15"/>
          <w:szCs w:val="15"/>
        </w:rPr>
        <w:t>-го ОУ за 8-часовую смену;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2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9.15pt;height:17.75pt"/>
        </w:pict>
      </w:r>
      <w:r>
        <w:rPr>
          <w:color w:val="2D2D2D"/>
          <w:sz w:val="15"/>
          <w:szCs w:val="15"/>
        </w:rPr>
        <w:t> - среднее перемещение </w:t>
      </w:r>
      <w:r>
        <w:rPr>
          <w:color w:val="2D2D2D"/>
          <w:sz w:val="15"/>
          <w:szCs w:val="15"/>
        </w:rPr>
        <w:pict>
          <v:shape id="_x0000_i1043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6.45pt;height:12.9pt"/>
        </w:pict>
      </w:r>
      <w:r>
        <w:rPr>
          <w:color w:val="2D2D2D"/>
          <w:sz w:val="15"/>
          <w:szCs w:val="15"/>
        </w:rPr>
        <w:t>-го ОУ за одно переключение,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4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9.65pt;height:11.3pt"/>
        </w:pict>
      </w:r>
      <w:r>
        <w:rPr>
          <w:color w:val="2D2D2D"/>
          <w:sz w:val="15"/>
          <w:szCs w:val="15"/>
        </w:rPr>
        <w:t> - количество основных ОУ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2.11. Удобство рабочей позы оценивают по величине и длительности отклонения корпуса и конечностей от нормированного положения.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2.12. Длительность сосредоточенного наблюдения (п.1.1.16) определяют как отношение суммарного времени, затрачиваемого на копание и выгрузку, к продолжительности смены.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2.13. Число объектов преимущественного (п.1.1.16) наблюдения определяют путем опроса машинистов.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2.14. Число информационных сигналов (п.1.1.16) определяют путем суммирования поступающих к машинисту единичных сигналов. Информационным сигналом считают любую информацию, получаемую машинистом посредством органов чувств, требующую выполнения ответных действий.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2.15. Монотонность работы машиниста (п.1.1.16) оценивают по числу приемов за один цикл работы экскаватора и по длительности циклов. За прием принимают единичные элементы цикла, например черпание, поворот, выгрузка и др. Длительность цикла определяют секундомером.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2.16. Темп работы (п.1.1.16) определяют числом переключений ОУ за 1 ч. За единичное переключение принимают действие, выполненное в течение не менее 0,25 с, т.е. за время ответной реакции человека на управляющее действие. Количество переключений командных аппаратов определяют путем </w:t>
      </w:r>
      <w:proofErr w:type="spellStart"/>
      <w:r>
        <w:rPr>
          <w:color w:val="2D2D2D"/>
          <w:sz w:val="15"/>
          <w:szCs w:val="15"/>
        </w:rPr>
        <w:t>осциллографирования</w:t>
      </w:r>
      <w:proofErr w:type="spellEnd"/>
      <w:r>
        <w:rPr>
          <w:color w:val="2D2D2D"/>
          <w:sz w:val="15"/>
          <w:szCs w:val="15"/>
        </w:rPr>
        <w:t xml:space="preserve"> значений задающих напряжений или визуально. Количество переключений остальных ОУ определяют визуально. За число переключений ОУ принимают суммарное количество переключений всех ОУ.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2.17. Измерение температуры и относительной влажности воздуха в кабине машиниста (п.1.2.3) проводят на высоте 1,5 м (на уровне головы и около стенки кабины) и 0,15 м от пола при работе экскаватора в течение трех рабочих дней (в период с 12 до 15 ч).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Измерение скорости движения воздуха в кабине проводят на уровне головы машиниста.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Среднеарифметическое значение по результатам девяти измерений температуры, относительной влажности и скорости движения воздуха сравнивают с нормами.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Измерения температуры, скорости движения, относительной влажности воздуха следует проводить в соответствии с </w:t>
      </w:r>
      <w:r w:rsidRPr="0045610B">
        <w:rPr>
          <w:color w:val="2D2D2D"/>
          <w:sz w:val="15"/>
          <w:szCs w:val="15"/>
        </w:rPr>
        <w:t>ГОСТ 12.2.106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2.18. Оценку содержания аэрозолей </w:t>
      </w:r>
      <w:proofErr w:type="spellStart"/>
      <w:r>
        <w:rPr>
          <w:color w:val="2D2D2D"/>
          <w:sz w:val="15"/>
          <w:szCs w:val="15"/>
        </w:rPr>
        <w:t>фиброгенного</w:t>
      </w:r>
      <w:proofErr w:type="spellEnd"/>
      <w:r>
        <w:rPr>
          <w:color w:val="2D2D2D"/>
          <w:sz w:val="15"/>
          <w:szCs w:val="15"/>
        </w:rPr>
        <w:t xml:space="preserve"> действия (пыли) в кабине машиниста (п.1.2.2) проводят при закрытых окнах и дверях, при работающих системах отопления или кондиционирования.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Методы определения содержания пыли - по </w:t>
      </w:r>
      <w:r w:rsidRPr="0045610B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 Обработка результатов - по </w:t>
      </w:r>
      <w:r w:rsidRPr="0045610B">
        <w:rPr>
          <w:color w:val="2D2D2D"/>
          <w:sz w:val="15"/>
          <w:szCs w:val="15"/>
        </w:rPr>
        <w:t>ГОСТ 12.1.016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Содержание пыли определяют в зоне дыхания машиниста.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Отбор проб воздуха проводят при цикличной работе экскаватора и во время технологических перерывов продолжительностью не более 10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Воздухоприемное отверстие прибора или аллонжа с фильтром располагают так, чтобы плоскость всасывания имела угол наклона 70°-90° к направлению движения потока запыленного воздуха.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2.19. Соответствие требованиям п.1.2.4 проверяют по приложению 3.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2.20. Соответствие требованиям пп.1.2.5.1 и 1.2.5.2 проверяют по приложению 4.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2.21. Освещенность пульта управления (п.1.2.6) измеряют при работе экскаватора, а стола для записи - при включенном освещении кабины. Светочувствительный элемент устанавливают на рабочую поверхность пульта управления и на поверхность стола.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2.22. Освещенность зоны объекта (п.1.2.6) различения измеряют на высоте 0,8 м от уровня забоя в плоскости, перпендикулярной к линии взгляда машиниста.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2.23. Средняя освещенность зоны объекта различения определяется как среднеарифметическое значение </w:t>
      </w:r>
      <w:proofErr w:type="spellStart"/>
      <w:r>
        <w:rPr>
          <w:color w:val="2D2D2D"/>
          <w:sz w:val="15"/>
          <w:szCs w:val="15"/>
        </w:rPr>
        <w:t>освешенностей</w:t>
      </w:r>
      <w:proofErr w:type="spellEnd"/>
      <w:r>
        <w:rPr>
          <w:color w:val="2D2D2D"/>
          <w:sz w:val="15"/>
          <w:szCs w:val="15"/>
        </w:rPr>
        <w:t xml:space="preserve"> точек, расположенных вдоль проекции оси стрелы на высоте 0,8 м от уровня забоя, в плоскости, перпендикулярной к линии взгляда машиниста. Измерения проводят при шаге 1-5 м в зависимости от типа экскаватора, количество точек измерения должно быть не менее пяти.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2.24. Освещенность зоны под стрелой в крайней точке черпания (п.1.2.6) определяют как среднеарифметическое значение освещенностей в точках пересечения наибольшего радиуса черпания с продолжением линии правого, левого башмака (гусеницы) и проекции оси стрелы соответственно на высоте 0,8 м от уровня забоя в плоскости, перпендикулярной к линии взгляда.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2.25. Измерения освещенности проводят в темное время суток при отношении значений естественной и искусственной освещенностей не более 0,1.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2.26. Соответствие требованиям пп.1.3 и 1.4 проверяют внешним осмотром.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1 (справочное). ТЕРМИНЫ, ПРИМЕНЯЕМЫЕ В НАСТОЯЩЕМ СТАНДАРТЕ, И ИХ ПОЯСНЕНИЯ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5"/>
        <w:gridCol w:w="6924"/>
      </w:tblGrid>
      <w:tr w:rsidR="0045610B" w:rsidTr="0045610B">
        <w:trPr>
          <w:trHeight w:val="15"/>
        </w:trPr>
        <w:tc>
          <w:tcPr>
            <w:tcW w:w="3881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</w:tr>
      <w:tr w:rsidR="0045610B" w:rsidTr="0045610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45610B" w:rsidTr="0045610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Шкафы управления и пульты управления, расположенные внутри кабины</w:t>
            </w:r>
          </w:p>
        </w:tc>
      </w:tr>
      <w:tr w:rsidR="0045610B" w:rsidTr="004561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Постоянное рабочее место (РМ)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45610B">
              <w:rPr>
                <w:color w:val="2D2D2D"/>
                <w:sz w:val="15"/>
                <w:szCs w:val="15"/>
              </w:rPr>
              <w:t>ГОСТ 12.1.006</w:t>
            </w:r>
          </w:p>
        </w:tc>
      </w:tr>
      <w:tr w:rsidR="0045610B" w:rsidTr="004561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Объекты преимущественного наблюдения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Ковш, рукоять, стрела, винты, забой при нижнем и верхнем черпании, головной блок, отвал, визуальные помехи остекления</w:t>
            </w:r>
          </w:p>
        </w:tc>
      </w:tr>
      <w:tr w:rsidR="0045610B" w:rsidTr="004561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Объекты периодического наблюдения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Электрический кабель питания, гусеницы, лыжи механизма </w:t>
            </w:r>
            <w:proofErr w:type="spellStart"/>
            <w:r>
              <w:rPr>
                <w:color w:val="2D2D2D"/>
                <w:sz w:val="15"/>
                <w:szCs w:val="15"/>
              </w:rPr>
              <w:t>шагания</w:t>
            </w:r>
            <w:proofErr w:type="spellEnd"/>
            <w:r>
              <w:rPr>
                <w:color w:val="2D2D2D"/>
                <w:sz w:val="15"/>
                <w:szCs w:val="15"/>
              </w:rPr>
              <w:t>, поверхность на уровне стоянки экскаватора, пульты управления, средства отображения информации, транспортные средства и самоходные механизмы</w:t>
            </w:r>
          </w:p>
        </w:tc>
      </w:tr>
      <w:tr w:rsidR="0045610B" w:rsidTr="004561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Область расположения точки зрения (ОРТЗ)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Замкнутое пространство, образуемое различными положениями точки зрения при естественных отклонениях оператора от физиологически рациональной позы</w:t>
            </w:r>
          </w:p>
        </w:tc>
      </w:tr>
      <w:tr w:rsidR="0045610B" w:rsidTr="004561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Визуальные помехи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Все, что мешает обзору за объектами преимущественного наблюдения</w:t>
            </w:r>
          </w:p>
        </w:tc>
      </w:tr>
      <w:tr w:rsidR="0045610B" w:rsidTr="004561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Моторное поле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Пространство рабочего места человека-оператора с размещенными органами управления, в котором осуществляются двигательные действия оператора по управлению системой "человек-машина"</w:t>
            </w:r>
          </w:p>
        </w:tc>
      </w:tr>
      <w:tr w:rsidR="0045610B" w:rsidTr="004561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Объект различения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45610B">
              <w:rPr>
                <w:color w:val="2D2D2D"/>
                <w:sz w:val="15"/>
                <w:szCs w:val="15"/>
              </w:rPr>
              <w:t>ГОСТ 12.2.106</w:t>
            </w:r>
          </w:p>
        </w:tc>
      </w:tr>
      <w:tr w:rsidR="0045610B" w:rsidTr="004561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Зона объекта различения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Поверхность забоя на уровне стоянки экскаватора на участке </w:t>
            </w: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gramStart"/>
            <w:r>
              <w:rPr>
                <w:color w:val="2D2D2D"/>
                <w:sz w:val="15"/>
                <w:szCs w:val="15"/>
              </w:rPr>
              <w:t>до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 наибольшего радиуса копания</w:t>
            </w:r>
          </w:p>
        </w:tc>
      </w:tr>
      <w:tr w:rsidR="0045610B" w:rsidTr="004561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Перцентиль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Сотая часть объема измеренной совокупности людей, которой соответствует определенное значение антропометрического признака</w:t>
            </w:r>
          </w:p>
        </w:tc>
      </w:tr>
      <w:tr w:rsidR="0045610B" w:rsidTr="004561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Управляемость, </w:t>
            </w:r>
            <w:proofErr w:type="spellStart"/>
            <w:r>
              <w:rPr>
                <w:color w:val="2D2D2D"/>
                <w:sz w:val="15"/>
                <w:szCs w:val="15"/>
              </w:rPr>
              <w:t>обслуживаемость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осваиваемость</w:t>
            </w:r>
            <w:proofErr w:type="spellEnd"/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45610B">
              <w:rPr>
                <w:color w:val="2D2D2D"/>
                <w:sz w:val="15"/>
                <w:szCs w:val="15"/>
              </w:rPr>
              <w:t>ГОСТ 26387</w:t>
            </w:r>
          </w:p>
        </w:tc>
      </w:tr>
      <w:tr w:rsidR="0045610B" w:rsidTr="0045610B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Обитаемость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45610B">
              <w:rPr>
                <w:color w:val="2D2D2D"/>
                <w:sz w:val="15"/>
                <w:szCs w:val="15"/>
              </w:rPr>
              <w:t>ГОСТ 20.39.108</w:t>
            </w:r>
          </w:p>
        </w:tc>
      </w:tr>
    </w:tbl>
    <w:p w:rsidR="0045610B" w:rsidRDefault="0045610B" w:rsidP="004561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МЕТОДЫ КОНТРОЛЯ ОБЗОРНОСТИ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2</w:t>
      </w:r>
      <w:r>
        <w:rPr>
          <w:color w:val="2D2D2D"/>
          <w:sz w:val="15"/>
          <w:szCs w:val="15"/>
        </w:rPr>
        <w:br/>
        <w:t>Обязательное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оценки обзорности строят картины круговой обзорности из условной точки зрения машиниста, которые представляют собой плоское отображение сферической картины контуров остекления, конструктивных элементов машины и объектов наблюдения, форму которых в пространстве определяют их характерные точки.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Картины круговой обзорности выполняют на </w:t>
      </w:r>
      <w:proofErr w:type="spellStart"/>
      <w:r>
        <w:rPr>
          <w:color w:val="2D2D2D"/>
          <w:sz w:val="15"/>
          <w:szCs w:val="15"/>
        </w:rPr>
        <w:t>трехтканевых</w:t>
      </w:r>
      <w:proofErr w:type="spellEnd"/>
      <w:r>
        <w:rPr>
          <w:color w:val="2D2D2D"/>
          <w:sz w:val="15"/>
          <w:szCs w:val="15"/>
        </w:rPr>
        <w:t xml:space="preserve"> транспарантах.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качестве </w:t>
      </w:r>
      <w:proofErr w:type="spellStart"/>
      <w:r>
        <w:rPr>
          <w:color w:val="2D2D2D"/>
          <w:sz w:val="15"/>
          <w:szCs w:val="15"/>
        </w:rPr>
        <w:t>трехтканевых</w:t>
      </w:r>
      <w:proofErr w:type="spellEnd"/>
      <w:r>
        <w:rPr>
          <w:color w:val="2D2D2D"/>
          <w:sz w:val="15"/>
          <w:szCs w:val="15"/>
        </w:rPr>
        <w:t xml:space="preserve"> транспарантов используют цилиндрические нормальные проекции. Равновеликая проекция обеспечивает более точное определение площадей, а </w:t>
      </w:r>
      <w:proofErr w:type="spellStart"/>
      <w:r>
        <w:rPr>
          <w:color w:val="2D2D2D"/>
          <w:sz w:val="15"/>
          <w:szCs w:val="15"/>
        </w:rPr>
        <w:t>эквидистантная</w:t>
      </w:r>
      <w:proofErr w:type="spellEnd"/>
      <w:r>
        <w:rPr>
          <w:color w:val="2D2D2D"/>
          <w:sz w:val="15"/>
          <w:szCs w:val="15"/>
        </w:rPr>
        <w:t xml:space="preserve"> - линий (черт.1,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Черт.1</w:t>
      </w:r>
    </w:p>
    <w:p w:rsidR="0045610B" w:rsidRDefault="0045610B" w:rsidP="0045610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Трехтканевый</w:t>
      </w:r>
      <w:proofErr w:type="spellEnd"/>
      <w:r>
        <w:rPr>
          <w:color w:val="3C3C3C"/>
          <w:sz w:val="41"/>
          <w:szCs w:val="41"/>
        </w:rPr>
        <w:t xml:space="preserve"> транспарант в равновеликой проекции. Радиус сферы - 40 мм, угловой шаг - 10°</w:t>
      </w:r>
    </w:p>
    <w:p w:rsidR="0045610B" w:rsidRDefault="0045610B" w:rsidP="0045610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6093460" cy="3855720"/>
            <wp:effectExtent l="19050" t="0" r="2540" b="0"/>
            <wp:docPr id="23" name="Рисунок 23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</w:p>
    <w:p w:rsidR="0045610B" w:rsidRDefault="0045610B" w:rsidP="004561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Черт.2</w:t>
      </w:r>
    </w:p>
    <w:p w:rsidR="0045610B" w:rsidRDefault="0045610B" w:rsidP="0045610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Трехтканевый</w:t>
      </w:r>
      <w:proofErr w:type="spellEnd"/>
      <w:r>
        <w:rPr>
          <w:color w:val="3C3C3C"/>
          <w:sz w:val="41"/>
          <w:szCs w:val="41"/>
        </w:rPr>
        <w:t xml:space="preserve"> транспарант в </w:t>
      </w:r>
      <w:proofErr w:type="spellStart"/>
      <w:r>
        <w:rPr>
          <w:color w:val="3C3C3C"/>
          <w:sz w:val="41"/>
          <w:szCs w:val="41"/>
        </w:rPr>
        <w:t>эквидистантной</w:t>
      </w:r>
      <w:proofErr w:type="spellEnd"/>
      <w:r>
        <w:rPr>
          <w:color w:val="3C3C3C"/>
          <w:sz w:val="41"/>
          <w:szCs w:val="41"/>
        </w:rPr>
        <w:t xml:space="preserve"> проекции. Радиус сферы - 40 мм, угловой шаг - 10°</w:t>
      </w:r>
    </w:p>
    <w:p w:rsidR="0045610B" w:rsidRDefault="0045610B" w:rsidP="0045610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3664585"/>
            <wp:effectExtent l="19050" t="0" r="1905" b="0"/>
            <wp:docPr id="24" name="Рисунок 24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Условные точки зрения в области расположения точки зрения определяют по контрольной точке сиденья SIP с учетом антропометрических данных операторов (</w:t>
      </w:r>
      <w:r w:rsidRPr="0045610B">
        <w:rPr>
          <w:color w:val="2D2D2D"/>
          <w:sz w:val="15"/>
          <w:szCs w:val="15"/>
        </w:rPr>
        <w:t>ГОСТ 27250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построения картин круговой обзорности на ортогональном чертеже машины и объектов наблюдения наносят оси прямоугольной системы координат таким образом, чтобы начало координат совпало с точкой зрения машиниста, а ось ОУ - с главным лучом зрения машиниста. Затем на каждой проекции ортогонального чертежа проводят прямые через точку зрения и проекции характерных точек и измеряют углы </w:t>
      </w:r>
      <w:r>
        <w:rPr>
          <w:color w:val="2D2D2D"/>
          <w:sz w:val="15"/>
          <w:szCs w:val="15"/>
        </w:rPr>
        <w:pict>
          <v:shape id="_x0000_i1049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2.35pt;height:11.3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50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2.35pt;height:15.6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51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9.65pt;height:14.5pt"/>
        </w:pict>
      </w:r>
      <w:r>
        <w:rPr>
          <w:color w:val="2D2D2D"/>
          <w:sz w:val="15"/>
          <w:szCs w:val="15"/>
        </w:rPr>
        <w:t xml:space="preserve">. Направление отсчета углов показано на векторной схеме (черт.3). Для построения точки при помощи </w:t>
      </w:r>
      <w:proofErr w:type="spellStart"/>
      <w:r>
        <w:rPr>
          <w:color w:val="2D2D2D"/>
          <w:sz w:val="15"/>
          <w:szCs w:val="15"/>
        </w:rPr>
        <w:t>трехтканевого</w:t>
      </w:r>
      <w:proofErr w:type="spellEnd"/>
      <w:r>
        <w:rPr>
          <w:color w:val="2D2D2D"/>
          <w:sz w:val="15"/>
          <w:szCs w:val="15"/>
        </w:rPr>
        <w:t xml:space="preserve"> транспаранта достаточно иметь два значения угловых параметров этой точки.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Черт.3</w:t>
      </w:r>
    </w:p>
    <w:p w:rsidR="0045610B" w:rsidRDefault="0045610B" w:rsidP="0045610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38450" cy="3384550"/>
            <wp:effectExtent l="19050" t="0" r="0" b="0"/>
            <wp:docPr id="28" name="Рисунок 28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Затем, пользуясь </w:t>
      </w:r>
      <w:proofErr w:type="spellStart"/>
      <w:r>
        <w:rPr>
          <w:color w:val="2D2D2D"/>
          <w:sz w:val="15"/>
          <w:szCs w:val="15"/>
        </w:rPr>
        <w:t>версорной</w:t>
      </w:r>
      <w:proofErr w:type="spellEnd"/>
      <w:r>
        <w:rPr>
          <w:color w:val="2D2D2D"/>
          <w:sz w:val="15"/>
          <w:szCs w:val="15"/>
        </w:rPr>
        <w:t xml:space="preserve"> схемой (черт.4), строят характерные точки, для чего на </w:t>
      </w:r>
      <w:proofErr w:type="spellStart"/>
      <w:r>
        <w:rPr>
          <w:color w:val="2D2D2D"/>
          <w:sz w:val="15"/>
          <w:szCs w:val="15"/>
        </w:rPr>
        <w:t>трехтканевом</w:t>
      </w:r>
      <w:proofErr w:type="spellEnd"/>
      <w:r>
        <w:rPr>
          <w:color w:val="2D2D2D"/>
          <w:sz w:val="15"/>
          <w:szCs w:val="15"/>
        </w:rPr>
        <w:t xml:space="preserve"> транспаранте находят и фиксируют точку пересечения двух линий, соответствующих угловым параметрам точки оригинала. Соединяя в определенной последовательности линиями характерные точки, выделяя при этом видимые и невидимые линии контура, получают картину круговой обзорности.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Черт.4</w:t>
      </w:r>
    </w:p>
    <w:p w:rsidR="0045610B" w:rsidRDefault="0045610B" w:rsidP="0045610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125470" cy="1712595"/>
            <wp:effectExtent l="19050" t="0" r="0" b="0"/>
            <wp:docPr id="29" name="Рисунок 29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Черт.4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уменьшения количества картин применяется совмещение положений экскаватора в пространстве относительно объектов наблюдения.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Обзор объектов наблюдения выражается поверхностью или линией, которые оговариваются заранее. За меру обзора каждого объекта наблюдения принимают коэффициент обзора </w:t>
      </w:r>
      <w:r>
        <w:rPr>
          <w:color w:val="2D2D2D"/>
          <w:sz w:val="15"/>
          <w:szCs w:val="15"/>
        </w:rPr>
        <w:pict>
          <v:shape id="_x0000_i1054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20.4pt;height:20.4pt"/>
        </w:pict>
      </w:r>
      <w:proofErr w:type="gramStart"/>
      <w:r>
        <w:rPr>
          <w:color w:val="2D2D2D"/>
          <w:sz w:val="15"/>
          <w:szCs w:val="15"/>
        </w:rPr>
        <w:t> ,</w:t>
      </w:r>
      <w:proofErr w:type="gramEnd"/>
      <w:r>
        <w:rPr>
          <w:color w:val="2D2D2D"/>
          <w:sz w:val="15"/>
          <w:szCs w:val="15"/>
        </w:rPr>
        <w:t xml:space="preserve"> изменяющийся от 0 до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Коэффициент обзора поверхности или линии определяют как отношение площади или линии видимой части объекта к общей его площади или к длине линии необходимого обзора.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Коэффициент обзорности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55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7.2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с рабочего места машиниста выражается в виде дроби, в числителе которой - коэффициент максимального обзора объектов преимущественного наблюдения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259080"/>
            <wp:effectExtent l="19050" t="0" r="6350" b="0"/>
            <wp:docPr id="32" name="Рисунок 32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а в знаменателе - объектов периодического наблюдения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0710" cy="259080"/>
            <wp:effectExtent l="19050" t="0" r="8890" b="0"/>
            <wp:docPr id="33" name="Рисунок 33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484505"/>
            <wp:effectExtent l="19050" t="0" r="8255" b="0"/>
            <wp:docPr id="34" name="Рисунок 34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545080" cy="429895"/>
            <wp:effectExtent l="19050" t="0" r="7620" b="0"/>
            <wp:docPr id="35" name="Рисунок 35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0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9.65pt;height:11.3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61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2.9pt;height:11.3pt"/>
        </w:pict>
      </w:r>
      <w:r>
        <w:rPr>
          <w:color w:val="2D2D2D"/>
          <w:sz w:val="15"/>
          <w:szCs w:val="15"/>
        </w:rPr>
        <w:t> - количество заданных и невидимых объектов наблюдения;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2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27.4pt;height:18.8pt"/>
        </w:pict>
      </w:r>
      <w:r>
        <w:rPr>
          <w:color w:val="2D2D2D"/>
          <w:sz w:val="15"/>
          <w:szCs w:val="15"/>
        </w:rPr>
        <w:t> - лучший обзор из точек в ОРТЗ;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28445" cy="716280"/>
            <wp:effectExtent l="19050" t="0" r="0" b="0"/>
            <wp:docPr id="39" name="Рисунок 39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Количество положений точки зрения машиниста зависит от физиологически рациональной рабочей позы. В качестве коэффициентов обзорности принимают максимальные обзоры из нескольких положений.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Пример построения картины круговой обзорности с рабочего места машиниста экскаватора ЭГ-15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(черт.5)</w:t>
      </w:r>
    </w:p>
    <w:p w:rsidR="0045610B" w:rsidRDefault="0045610B" w:rsidP="004561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Черт.5</w:t>
      </w:r>
    </w:p>
    <w:p w:rsidR="0045610B" w:rsidRDefault="0045610B" w:rsidP="0045610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Экскаватор ЭГ-15</w:t>
      </w:r>
    </w:p>
    <w:p w:rsidR="0045610B" w:rsidRDefault="0045610B" w:rsidP="0045610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lastRenderedPageBreak/>
        <w:drawing>
          <wp:inline distT="0" distB="0" distL="0" distR="0">
            <wp:extent cx="6189345" cy="3766820"/>
            <wp:effectExtent l="19050" t="0" r="1905" b="0"/>
            <wp:docPr id="40" name="Рисунок 40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Черт.5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Начальные условия: машинист ростом 171 см сидит прямо; погрузка проводится в автомобили "</w:t>
      </w:r>
      <w:proofErr w:type="spellStart"/>
      <w:r>
        <w:rPr>
          <w:color w:val="2D2D2D"/>
          <w:sz w:val="15"/>
          <w:szCs w:val="15"/>
        </w:rPr>
        <w:t>БелАЗ</w:t>
      </w:r>
      <w:proofErr w:type="spellEnd"/>
      <w:r>
        <w:rPr>
          <w:color w:val="2D2D2D"/>
          <w:sz w:val="15"/>
          <w:szCs w:val="15"/>
        </w:rPr>
        <w:t>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Совмещено - три положения ковша, три положения автомобилей, положение кабельного барабана.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черт</w:t>
      </w:r>
      <w:proofErr w:type="gramEnd"/>
      <w:r>
        <w:rPr>
          <w:color w:val="2D2D2D"/>
          <w:sz w:val="15"/>
          <w:szCs w:val="15"/>
        </w:rPr>
        <w:t>.5 приняты следующие 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 3 - правая и левая гусеницы; 2 - кабельный барабан; 4 - окно; 5 - максимальная высота забоя; 6 - стрела; 7 - ковш; 8 - автомобиль; 9 - пульт управления.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Коэффициент обзорности не определен, так как не приведена обзорность при разных рабочих позах машиниста.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3 (обязательное). МЕТОДИКА ОЦЕНКИ ШУМА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3</w:t>
      </w:r>
      <w:r>
        <w:rPr>
          <w:color w:val="2D2D2D"/>
          <w:sz w:val="15"/>
          <w:szCs w:val="15"/>
        </w:rPr>
        <w:br/>
        <w:t>Обязательное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Измерения колеблющегося во времени шума на рабочем месте следует проводить по </w:t>
      </w:r>
      <w:r w:rsidRPr="0045610B">
        <w:rPr>
          <w:color w:val="2D2D2D"/>
          <w:sz w:val="15"/>
          <w:szCs w:val="15"/>
        </w:rPr>
        <w:t>ГОСТ 12.1.050</w:t>
      </w:r>
      <w:r>
        <w:rPr>
          <w:color w:val="2D2D2D"/>
          <w:sz w:val="15"/>
          <w:szCs w:val="15"/>
        </w:rPr>
        <w:t> и настоящему стандарту. Допускается автоматизация измерений и применение магнитной записи и вычислительной техники. Количество измерений при определении максимального уровня звука должно быть не менее 25.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Режим работы экскаватора во время проведения испытаний - цикличная работа при разработке забоев в соответствии с требованиями технической документации на экскаваторы с погрузкой горной массы в транспортные средства или отвал.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Поперечный и продольный уклоны рабочей площади должны быть не более 3° для прямых лопат и 2° - для шагающих экскаваторов.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Окна, двери и другие закрывающиеся проемы кабины и кузова должны быть закрыты.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Во время измерений в кабине должны быть включены все средства улучшения микроклимата (в зависимости от времени года) и должно находиться не более двух человек. Микрофон должен быть направлен в сторону внутреннего бокового окна и располагаться на уровне уха сидящего машиниста.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 Измерения шума на рабочем месте машиниста при наличии двух кабин следует осуществлять в рабочей кабине.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Эквивалентный уровень звука, излучаемый экскаватором в окружающую среду, следует определять в контрольной точке, расположенной на расстоянии полутора максимальных радиусов черпания от оси вращения экскаватора по его продольной оси в отработанной части забоя на высоте 1,5 м от уровня стоянки. Количество измерений должно быть не менее 25.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 Учет шума помех и атмосферных явлений следует проводить по </w:t>
      </w:r>
      <w:r w:rsidRPr="0045610B">
        <w:rPr>
          <w:color w:val="2D2D2D"/>
          <w:sz w:val="15"/>
          <w:szCs w:val="15"/>
        </w:rPr>
        <w:t>ГОСТ 12.1.028*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В Российской Федерации действует </w:t>
      </w:r>
      <w:r w:rsidRPr="0045610B">
        <w:rPr>
          <w:color w:val="2D2D2D"/>
          <w:sz w:val="15"/>
          <w:szCs w:val="15"/>
        </w:rPr>
        <w:t xml:space="preserve">ГОСТ </w:t>
      </w:r>
      <w:proofErr w:type="gramStart"/>
      <w:r w:rsidRPr="0045610B">
        <w:rPr>
          <w:color w:val="2D2D2D"/>
          <w:sz w:val="15"/>
          <w:szCs w:val="15"/>
        </w:rPr>
        <w:t>Р</w:t>
      </w:r>
      <w:proofErr w:type="gramEnd"/>
      <w:r w:rsidRPr="0045610B">
        <w:rPr>
          <w:color w:val="2D2D2D"/>
          <w:sz w:val="15"/>
          <w:szCs w:val="15"/>
        </w:rPr>
        <w:t xml:space="preserve"> 51402-99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 Шумовые характеристики экскаватора должны быть указаны в технических условиях и формулярах (паспортах) экскаваторов (далее - в технической документации).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4 (обязательное). МЕТОДИКА ОЦЕНКИ ВИБРАЦИОННЫХ ХАРАКТЕРИСТИК НА РАБОЧЕМ МЕСТЕ МАШИНИСТА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4</w:t>
      </w:r>
      <w:r>
        <w:rPr>
          <w:color w:val="2D2D2D"/>
          <w:sz w:val="15"/>
          <w:szCs w:val="15"/>
        </w:rPr>
        <w:br/>
        <w:t>Обязательное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Оценка вибрационных характеристик на рабочем месте машиниста опытных (головных) образцов экскаваторов проводится во время предварительных и приемочных испытаний, а экскаваторов серийного производства - во время периодических испытаний. Виды испытаний - по </w:t>
      </w:r>
      <w:r w:rsidRPr="0045610B">
        <w:rPr>
          <w:color w:val="2D2D2D"/>
          <w:sz w:val="15"/>
          <w:szCs w:val="15"/>
        </w:rPr>
        <w:t>ГОСТ 16504</w:t>
      </w:r>
      <w:r>
        <w:rPr>
          <w:color w:val="2D2D2D"/>
          <w:sz w:val="15"/>
          <w:szCs w:val="15"/>
        </w:rPr>
        <w:t>. Организация и проведение испытаний - по </w:t>
      </w:r>
      <w:r w:rsidRPr="0045610B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Режим работы экскаватора во время проведения испытаний - цикличная работа при разработке забоев в соответствии с требованиями технической документации на экскаваторы с погрузкой горной массы в транспортные средства или отвал.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При наличии на экскаваторе двух кабин измерения вибрации проводят в рабочей кабине.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 При измерении вибрации на сиденье машиниста установку </w:t>
      </w:r>
      <w:proofErr w:type="spellStart"/>
      <w:r>
        <w:rPr>
          <w:color w:val="2D2D2D"/>
          <w:sz w:val="15"/>
          <w:szCs w:val="15"/>
        </w:rPr>
        <w:t>вибропреобразователя</w:t>
      </w:r>
      <w:proofErr w:type="spellEnd"/>
      <w:r>
        <w:rPr>
          <w:color w:val="2D2D2D"/>
          <w:sz w:val="15"/>
          <w:szCs w:val="15"/>
        </w:rPr>
        <w:t xml:space="preserve"> проводят в соответствии с </w:t>
      </w:r>
      <w:r w:rsidRPr="0045610B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 с помощью диска диаметром (200</w:t>
      </w:r>
      <w:r>
        <w:rPr>
          <w:color w:val="2D2D2D"/>
          <w:sz w:val="15"/>
          <w:szCs w:val="15"/>
        </w:rPr>
        <w:pict>
          <v:shape id="_x0000_i1065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22.05pt;height:20.95pt"/>
        </w:pict>
      </w:r>
      <w:r>
        <w:rPr>
          <w:color w:val="2D2D2D"/>
          <w:sz w:val="15"/>
          <w:szCs w:val="15"/>
        </w:rPr>
        <w:t>) мм, толщиной 4 мм.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 Измерение вибрации на рукоятках управления экскаватором проводят в направлении движения руки машиниста. Установку </w:t>
      </w:r>
      <w:proofErr w:type="spellStart"/>
      <w:r>
        <w:rPr>
          <w:color w:val="2D2D2D"/>
          <w:sz w:val="15"/>
          <w:szCs w:val="15"/>
        </w:rPr>
        <w:t>вибропреобразователя</w:t>
      </w:r>
      <w:proofErr w:type="spellEnd"/>
      <w:r>
        <w:rPr>
          <w:color w:val="2D2D2D"/>
          <w:sz w:val="15"/>
          <w:szCs w:val="15"/>
        </w:rPr>
        <w:t xml:space="preserve"> проводят в соответствии с </w:t>
      </w:r>
      <w:r w:rsidRPr="0045610B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 xml:space="preserve">. Допускается крепление </w:t>
      </w:r>
      <w:proofErr w:type="spellStart"/>
      <w:r>
        <w:rPr>
          <w:color w:val="2D2D2D"/>
          <w:sz w:val="15"/>
          <w:szCs w:val="15"/>
        </w:rPr>
        <w:t>вибропреобразователя</w:t>
      </w:r>
      <w:proofErr w:type="spellEnd"/>
      <w:r>
        <w:rPr>
          <w:color w:val="2D2D2D"/>
          <w:sz w:val="15"/>
          <w:szCs w:val="15"/>
        </w:rPr>
        <w:t xml:space="preserve"> с помощью шпильки, магнита, жесткого хомута, воска и т.п. Во время измерений руки машиниста должны находиться на рукоятках.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Требования к средствам измерения и контроля вибраций - по </w:t>
      </w:r>
      <w:r w:rsidRPr="0045610B">
        <w:rPr>
          <w:color w:val="2D2D2D"/>
          <w:sz w:val="15"/>
          <w:szCs w:val="15"/>
        </w:rPr>
        <w:t>ГОСТ 12.4.012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Вибрации на сиденье машиниста следует измерять в трех взаимно перпендикулярных направлениях прямоугольной системы координат в соответствии с </w:t>
      </w:r>
      <w:r w:rsidRPr="0045610B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 Корректированные значения </w:t>
      </w:r>
      <w:proofErr w:type="spellStart"/>
      <w:r>
        <w:rPr>
          <w:color w:val="2D2D2D"/>
          <w:sz w:val="15"/>
          <w:szCs w:val="15"/>
        </w:rPr>
        <w:t>виброускорения</w:t>
      </w:r>
      <w:proofErr w:type="spellEnd"/>
      <w:r>
        <w:rPr>
          <w:color w:val="2D2D2D"/>
          <w:sz w:val="15"/>
          <w:szCs w:val="15"/>
        </w:rPr>
        <w:t xml:space="preserve"> измеряют с помощью специальных фильтров или вычисляют в соответствии с </w:t>
      </w:r>
      <w:r w:rsidRPr="0045610B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 Длительность измерений вибрационных характеристик общей вибрации следует определять в зависимости от исследуемого диапазона частот и от вида применяемых средств измерения (аналоговых или регистрирующих). Длительность измерения должна соответствовать значениям, указанным в табл.4.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11"/>
        <w:gridCol w:w="3682"/>
        <w:gridCol w:w="3496"/>
      </w:tblGrid>
      <w:tr w:rsidR="0045610B" w:rsidTr="0045610B">
        <w:trPr>
          <w:trHeight w:val="15"/>
        </w:trPr>
        <w:tc>
          <w:tcPr>
            <w:tcW w:w="3326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</w:tr>
      <w:tr w:rsidR="0045610B" w:rsidTr="0045610B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Частотный диапазон, </w:t>
            </w:r>
            <w:proofErr w:type="gramStart"/>
            <w:r>
              <w:rPr>
                <w:color w:val="2D2D2D"/>
                <w:sz w:val="15"/>
                <w:szCs w:val="15"/>
              </w:rPr>
              <w:t>Гц</w:t>
            </w:r>
            <w:proofErr w:type="gramEnd"/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Длительность измерений вибрационных характеристик общей вибрации,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не менее,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применении средств измерений </w:t>
            </w:r>
          </w:p>
        </w:tc>
      </w:tr>
      <w:tr w:rsidR="0045610B" w:rsidTr="0045610B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регистрирующих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аналоговых </w:t>
            </w:r>
          </w:p>
        </w:tc>
      </w:tr>
      <w:tr w:rsidR="0045610B" w:rsidTr="0045610B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Спектральный анализ</w:t>
            </w:r>
          </w:p>
        </w:tc>
      </w:tr>
      <w:tr w:rsidR="0045610B" w:rsidTr="0045610B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45610B" w:rsidTr="0045610B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12,5-80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</w:tr>
      <w:tr w:rsidR="0045610B" w:rsidTr="0045610B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Интегральная оценка</w:t>
            </w:r>
          </w:p>
        </w:tc>
      </w:tr>
      <w:tr w:rsidR="0045610B" w:rsidTr="0045610B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1,4-90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</w:tbl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Длительность измерения вибрационных характеристик допускается определять по числу рабочих циклов. Число рабочих циклов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66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2.9pt;height:11.3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экскаватора рассчитывают по формуле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389255"/>
            <wp:effectExtent l="19050" t="0" r="9525" b="0"/>
            <wp:docPr id="43" name="Рисунок 43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8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6.45pt;height:12.35pt"/>
        </w:pict>
      </w:r>
      <w:r>
        <w:rPr>
          <w:color w:val="2D2D2D"/>
          <w:sz w:val="15"/>
          <w:szCs w:val="15"/>
        </w:rPr>
        <w:t> - длительность измерений, 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9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9.15pt;height:11.3pt"/>
        </w:pict>
      </w:r>
      <w:r>
        <w:rPr>
          <w:color w:val="2D2D2D"/>
          <w:sz w:val="15"/>
          <w:szCs w:val="15"/>
        </w:rPr>
        <w:t xml:space="preserve"> - продолжительность одного цикла,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 Допускается автоматизация измерений и обработки результатов, а также применение магнитной записи и вычислительной техники.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 При исполнении экскаватора в варианте ХЛ измерение вибрационных характеристик дополнительно в зимнее время следует проводить при температуре ниже минус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если средства виброизоляции расположены вне кабины.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 В случае применения аналоговых (стрелочных) приборов мгновенные показания прибора следует фиксировать через равные промежутки времени 3-5 с. Результатом измерения является среднеарифметическое значение контролируемого параметра.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12. В случае применения регистрирующего прибора (самописца уровня) результатом измерения является значение контролируемого параметра, вычисленное одним из следующих способов: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способ 1: на участке записи самописца через промежутки времени, равные 5 с, измеряются ординаты записи. Результатом измерения является </w:t>
      </w:r>
      <w:proofErr w:type="gramStart"/>
      <w:r>
        <w:rPr>
          <w:color w:val="2D2D2D"/>
          <w:sz w:val="15"/>
          <w:szCs w:val="15"/>
        </w:rPr>
        <w:t>среднеарифметическое</w:t>
      </w:r>
      <w:proofErr w:type="gramEnd"/>
      <w:r>
        <w:rPr>
          <w:color w:val="2D2D2D"/>
          <w:sz w:val="15"/>
          <w:szCs w:val="15"/>
        </w:rPr>
        <w:t xml:space="preserve"> значений измеренных ординат;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способ 2 (экспресс-способ): на участке записи следует провести среднюю линию, параллельную оси абсцисс, таким образом, чтобы сумма участков площадей, расположенных под средней линией и заключенных между ней и кривой записи, равнялась сумме аналогичных площадей, расположенных под средней линией. Результатом измерения является ордината этой средней линии.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13. Результат измерения локальной вибрации по корректированному по частоте значению контролируемого параметра определяют по </w:t>
      </w:r>
      <w:r w:rsidRPr="0045610B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14. Определение представительного значения вибрационных характеристик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14.1 Значения вибрационных характеристик в зависимости от объема партии определяют по </w:t>
      </w:r>
      <w:r w:rsidRPr="0045610B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 и табл.5.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7"/>
        <w:gridCol w:w="1598"/>
        <w:gridCol w:w="1425"/>
        <w:gridCol w:w="1598"/>
        <w:gridCol w:w="1426"/>
        <w:gridCol w:w="1425"/>
      </w:tblGrid>
      <w:tr w:rsidR="0045610B" w:rsidTr="0045610B">
        <w:trPr>
          <w:trHeight w:val="15"/>
        </w:trPr>
        <w:tc>
          <w:tcPr>
            <w:tcW w:w="3142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5610B" w:rsidRDefault="0045610B">
            <w:pPr>
              <w:rPr>
                <w:sz w:val="2"/>
                <w:szCs w:val="24"/>
              </w:rPr>
            </w:pPr>
          </w:p>
        </w:tc>
      </w:tr>
      <w:tr w:rsidR="0045610B" w:rsidTr="0045610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партии,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280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281-500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501-1200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1201-3200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3201</w:t>
            </w:r>
          </w:p>
        </w:tc>
      </w:tr>
      <w:tr w:rsidR="0045610B" w:rsidTr="0045610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выборки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45610B" w:rsidTr="0045610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Контрольный норматив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0,566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10B" w:rsidRDefault="004561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0,828</w:t>
            </w:r>
          </w:p>
        </w:tc>
      </w:tr>
    </w:tbl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14.2. При установлении вибрационных характеристик по п.1.2.5.2 настоящего стандарта в виде спектра контролируемого параметра (арбитражный метод) в основных полосах частот верхние границы определяют для каждой октавы </w:t>
      </w:r>
      <w:proofErr w:type="gramStart"/>
      <w:r>
        <w:rPr>
          <w:color w:val="2D2D2D"/>
          <w:sz w:val="15"/>
          <w:szCs w:val="15"/>
        </w:rPr>
        <w:t>( </w:t>
      </w:r>
      <w:proofErr w:type="gramEnd"/>
      <w:r>
        <w:rPr>
          <w:color w:val="2D2D2D"/>
          <w:sz w:val="15"/>
          <w:szCs w:val="15"/>
        </w:rPr>
        <w:pict>
          <v:shape id="_x0000_i1070" type="#_x0000_t75" alt="ГОСТ 12.2.130-91 Система стандартов безопасности труда (ССБТ). Экскаваторы одноковшовые. Общие требования безопасности и эргономики к рабочему месту машиниста и методы их контроля" style="width:15.05pt;height:17.75pt"/>
        </w:pict>
      </w:r>
      <w:r>
        <w:rPr>
          <w:color w:val="2D2D2D"/>
          <w:sz w:val="15"/>
          <w:szCs w:val="15"/>
        </w:rPr>
        <w:t> октавы) и каждой координатной оси.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Представительные значения вибрационных характеристик в каждой частотной полосе определяют по наибольшему значению параметра вибрации в одном из координатных направлений.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Представительное значение вибрационных характеристик при интегральной оценке равно наибольшему значению параметра вибрации в одном из координатных направлений.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14.3. Для уникальных экскаваторов, изготавливаемых малыми партиями (до 30 шт.), представительные значения вибрационных характеристик допускается определять на одном экскаваторе при работе различных машинистов. В этом случае при определении представительного значения объем выборки принимают равным числу машинистов, принявших участие в испытаниях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табл.5).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14.4. Результаты измерений сравнивают со значениями, установленными в пп.1.2.5.1 и 1.2.5.2 настоящего стандарта.</w:t>
      </w:r>
      <w:r>
        <w:rPr>
          <w:color w:val="2D2D2D"/>
          <w:sz w:val="15"/>
          <w:szCs w:val="15"/>
        </w:rPr>
        <w:br/>
      </w:r>
    </w:p>
    <w:p w:rsidR="0045610B" w:rsidRDefault="0045610B" w:rsidP="004561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 xml:space="preserve">15. Представительные значения вибрационных характеристик на рабочем месте машиниста или их предельно допустимые значения вносят в документацию в виде корректированного значения </w:t>
      </w:r>
      <w:proofErr w:type="spellStart"/>
      <w:r>
        <w:rPr>
          <w:color w:val="2D2D2D"/>
          <w:sz w:val="15"/>
          <w:szCs w:val="15"/>
        </w:rPr>
        <w:t>виброускорения</w:t>
      </w:r>
      <w:proofErr w:type="spellEnd"/>
      <w:r>
        <w:rPr>
          <w:color w:val="2D2D2D"/>
          <w:sz w:val="15"/>
          <w:szCs w:val="15"/>
        </w:rPr>
        <w:t xml:space="preserve"> или среднеквадратических значений </w:t>
      </w:r>
      <w:proofErr w:type="spellStart"/>
      <w:r>
        <w:rPr>
          <w:color w:val="2D2D2D"/>
          <w:sz w:val="15"/>
          <w:szCs w:val="15"/>
        </w:rPr>
        <w:t>виброскорости</w:t>
      </w:r>
      <w:proofErr w:type="spellEnd"/>
      <w:r>
        <w:rPr>
          <w:color w:val="2D2D2D"/>
          <w:sz w:val="15"/>
          <w:szCs w:val="15"/>
        </w:rPr>
        <w:t xml:space="preserve"> или </w:t>
      </w:r>
      <w:proofErr w:type="spellStart"/>
      <w:r>
        <w:rPr>
          <w:color w:val="2D2D2D"/>
          <w:sz w:val="15"/>
          <w:szCs w:val="15"/>
        </w:rPr>
        <w:t>виброускорения</w:t>
      </w:r>
      <w:proofErr w:type="spellEnd"/>
      <w:r>
        <w:rPr>
          <w:color w:val="2D2D2D"/>
          <w:sz w:val="15"/>
          <w:szCs w:val="15"/>
        </w:rPr>
        <w:t xml:space="preserve"> в нормированном диапазоне частот.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2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243D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AB2"/>
    <w:multiLevelType w:val="multilevel"/>
    <w:tmpl w:val="6AC4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D796F"/>
    <w:multiLevelType w:val="multilevel"/>
    <w:tmpl w:val="BA2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B3F5E"/>
    <w:multiLevelType w:val="multilevel"/>
    <w:tmpl w:val="955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E3A18"/>
    <w:multiLevelType w:val="multilevel"/>
    <w:tmpl w:val="5742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04422"/>
    <w:multiLevelType w:val="multilevel"/>
    <w:tmpl w:val="38D8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819B1"/>
    <w:multiLevelType w:val="multilevel"/>
    <w:tmpl w:val="C7C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A6909"/>
    <w:multiLevelType w:val="multilevel"/>
    <w:tmpl w:val="78F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42E1D"/>
    <w:multiLevelType w:val="multilevel"/>
    <w:tmpl w:val="999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5610B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243D3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20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627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91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367146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78215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608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66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99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2671982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4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008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26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19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1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5082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691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797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docs.cntd.ru/picture/get?id=P00F5&amp;doc_id=120001259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picture/get?id=P00DD&amp;doc_id=1200012599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2017-11-06T17:23:00Z</dcterms:created>
  <dcterms:modified xsi:type="dcterms:W3CDTF">2017-11-06T17:23:00Z</dcterms:modified>
</cp:coreProperties>
</file>