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B7" w:rsidRDefault="000212B7" w:rsidP="000212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24665-81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609-77) Валы карданные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двухшарнирные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с защитным кожухом. Методы испытаний</w:t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24665-81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609-77)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Г99</w:t>
      </w:r>
    </w:p>
    <w:p w:rsidR="000212B7" w:rsidRDefault="000212B7" w:rsidP="000212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0212B7" w:rsidRDefault="000212B7" w:rsidP="000212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ВАЛЫ КАРДАННЫЕ ДВУХШАРНИРНЫЕ С ЗАЩИТНЫМ КОЖУХОМ</w:t>
      </w:r>
    </w:p>
    <w:p w:rsidR="000212B7" w:rsidRPr="000212B7" w:rsidRDefault="000212B7" w:rsidP="000212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Методы</w:t>
      </w:r>
      <w:r w:rsidRPr="000212B7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</w:p>
    <w:p w:rsidR="000212B7" w:rsidRDefault="000212B7" w:rsidP="000212B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0212B7">
        <w:rPr>
          <w:color w:val="3C3C3C"/>
          <w:sz w:val="41"/>
          <w:szCs w:val="41"/>
          <w:lang w:val="en-US"/>
        </w:rPr>
        <w:t>Two-</w:t>
      </w:r>
      <w:proofErr w:type="spellStart"/>
      <w:r w:rsidRPr="000212B7">
        <w:rPr>
          <w:color w:val="3C3C3C"/>
          <w:sz w:val="41"/>
          <w:szCs w:val="41"/>
          <w:lang w:val="en-US"/>
        </w:rPr>
        <w:t>cardan</w:t>
      </w:r>
      <w:proofErr w:type="spellEnd"/>
      <w:r w:rsidRPr="000212B7">
        <w:rPr>
          <w:color w:val="3C3C3C"/>
          <w:sz w:val="41"/>
          <w:szCs w:val="41"/>
          <w:lang w:val="en-US"/>
        </w:rPr>
        <w:t xml:space="preserve"> with </w:t>
      </w:r>
      <w:proofErr w:type="spellStart"/>
      <w:r w:rsidRPr="000212B7">
        <w:rPr>
          <w:color w:val="3C3C3C"/>
          <w:sz w:val="41"/>
          <w:szCs w:val="41"/>
          <w:lang w:val="en-US"/>
        </w:rPr>
        <w:t>phetective</w:t>
      </w:r>
      <w:proofErr w:type="spellEnd"/>
      <w:r w:rsidRPr="000212B7">
        <w:rPr>
          <w:color w:val="3C3C3C"/>
          <w:sz w:val="41"/>
          <w:szCs w:val="41"/>
          <w:lang w:val="en-US"/>
        </w:rPr>
        <w:t xml:space="preserve"> shell.</w:t>
      </w:r>
      <w:proofErr w:type="gramEnd"/>
      <w:r w:rsidRPr="000212B7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Testing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47 6003</w:t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01.07.1981</w:t>
      </w:r>
      <w:r>
        <w:rPr>
          <w:color w:val="2D2D2D"/>
          <w:sz w:val="15"/>
          <w:szCs w:val="15"/>
        </w:rPr>
        <w:br/>
        <w:t>до 01.07.1986*</w:t>
      </w:r>
      <w:r>
        <w:rPr>
          <w:color w:val="2D2D2D"/>
          <w:sz w:val="15"/>
          <w:szCs w:val="15"/>
        </w:rPr>
        <w:br/>
        <w:t>_______________________________</w:t>
      </w:r>
      <w:r>
        <w:rPr>
          <w:color w:val="2D2D2D"/>
          <w:sz w:val="15"/>
          <w:szCs w:val="15"/>
        </w:rPr>
        <w:br/>
        <w:t>* Ограничение срока действия снято</w:t>
      </w:r>
      <w:r>
        <w:rPr>
          <w:color w:val="2D2D2D"/>
          <w:sz w:val="15"/>
          <w:szCs w:val="15"/>
        </w:rPr>
        <w:br/>
        <w:t>постановлением Госстандарта СССР</w:t>
      </w:r>
      <w:r>
        <w:rPr>
          <w:color w:val="2D2D2D"/>
          <w:sz w:val="15"/>
          <w:szCs w:val="15"/>
        </w:rPr>
        <w:br/>
        <w:t>от 30.06.89 N 2301 (ИУС N 11, 1989 год).</w:t>
      </w:r>
      <w:r>
        <w:rPr>
          <w:color w:val="2D2D2D"/>
          <w:sz w:val="15"/>
          <w:szCs w:val="15"/>
        </w:rPr>
        <w:br/>
        <w:t>- Примечание изготовителя базы данных.</w:t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Министерством тракторного и сельскохозяйственного машиностроения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Э.П.Флик,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 (руководитель темы); </w:t>
      </w:r>
      <w:proofErr w:type="spellStart"/>
      <w:r>
        <w:rPr>
          <w:color w:val="2D2D2D"/>
          <w:sz w:val="15"/>
          <w:szCs w:val="15"/>
        </w:rPr>
        <w:t>А.А.Вяткин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И.Ф.Шафоростов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наук; И.Д.Пирогов; С.П.Фомин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Министерством тракторного и сельскохозяйственного машиностроения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Член Коллегии </w:t>
      </w:r>
      <w:proofErr w:type="spellStart"/>
      <w:r>
        <w:rPr>
          <w:color w:val="2D2D2D"/>
          <w:sz w:val="15"/>
          <w:szCs w:val="15"/>
        </w:rPr>
        <w:t>И.П.Ксеневич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31 марта 1981 г. N 1693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Настоящий стандарт распространяется на телескопические </w:t>
      </w:r>
      <w:proofErr w:type="spellStart"/>
      <w:r>
        <w:rPr>
          <w:color w:val="2D2D2D"/>
          <w:sz w:val="15"/>
          <w:szCs w:val="15"/>
        </w:rPr>
        <w:t>двухшарнирные</w:t>
      </w:r>
      <w:proofErr w:type="spellEnd"/>
      <w:r>
        <w:rPr>
          <w:color w:val="2D2D2D"/>
          <w:sz w:val="15"/>
          <w:szCs w:val="15"/>
        </w:rPr>
        <w:t xml:space="preserve"> карданные валы с защитным кожухом (далее - карданные валы), предназначенные для передачи крутящего момента от вала отбора мощности (ВОМ) трактора на вал приема мощности (ВПМ) сельскохозяйственной машины и устанавливает методы проверки величины номинального крутящего момента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184150"/>
            <wp:effectExtent l="19050" t="0" r="0" b="0"/>
            <wp:docPr id="81" name="Рисунок 81" descr="ГОСТ 24665-81 (СТ СЭВ 609-77) Валы карданные двухшарнирные с защитным кожухом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24665-81 (СТ СЭВ 609-77) Валы карданные двухшарнирные с защитным кожухом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609-77.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Проверка номинального крутящего момента предусматривает проведение статических и динамических испытаний.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Испытаниям подвергают не менее двух карданных валов из партии. Динамическому испытанию подвергают валы, прошедшие статические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партию принимается число валов не более 50 шт.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 Статические испытания.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Карданные валы следует закрепить на испытательном стенде в горизонтальном положении при номинальной длине с углами наклона вала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alt="ГОСТ 24665-81 (СТ СЭВ 609-77) Валы карданные двухшарнирные с защитным кожухом. Методы испытаний" style="width:9.15pt;height:12.9pt"/>
        </w:pict>
      </w:r>
      <w:r>
        <w:rPr>
          <w:color w:val="2D2D2D"/>
          <w:sz w:val="15"/>
          <w:szCs w:val="15"/>
        </w:rPr>
        <w:t>=0. Крепление концевых вилок карданного вала на испытательном стенде осуществляют соответственно способу их крепления на ВОМ трактора и ВПМ сельскохозяйственной машины. При этом одна вилка крепится неподвижно, а к другой прикладывается крутящий момент, с одновременным измерением угла закручивания </w:t>
      </w:r>
      <w:r>
        <w:rPr>
          <w:color w:val="2D2D2D"/>
          <w:sz w:val="15"/>
          <w:szCs w:val="15"/>
        </w:rPr>
        <w:pict>
          <v:shape id="_x0000_i1107" type="#_x0000_t75" alt="ГОСТ 24665-81 (СТ СЭВ 609-77) Валы карданные двухшарнирные с защитным кожухом. Методы испытаний" style="width:11.3pt;height:12.9pt"/>
        </w:pict>
      </w:r>
      <w:r>
        <w:rPr>
          <w:color w:val="2D2D2D"/>
          <w:sz w:val="15"/>
          <w:szCs w:val="15"/>
        </w:rPr>
        <w:t> карданного вала. Испытания следует проводить при отсутствии вращения и осевых перемещений карданного вала.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Для исключения люфтов в шарнирах карданный вал нагружают крутящим моментом от 10 до 20 Н·м. Данное состояние карданного вала является исходным. При этом угол закручивания карданного вала </w:t>
      </w:r>
      <w:r>
        <w:rPr>
          <w:color w:val="2D2D2D"/>
          <w:sz w:val="15"/>
          <w:szCs w:val="15"/>
        </w:rPr>
        <w:pict>
          <v:shape id="_x0000_i1108" type="#_x0000_t75" alt="ГОСТ 24665-81 (СТ СЭВ 609-77) Валы карданные двухшарнирные с защитным кожухом. Методы испытаний" style="width:11.3pt;height:12.9pt"/>
        </w:pict>
      </w:r>
      <w:r>
        <w:rPr>
          <w:color w:val="2D2D2D"/>
          <w:sz w:val="15"/>
          <w:szCs w:val="15"/>
        </w:rPr>
        <w:t> условно считается равным 0 (см. чертеж).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92985" cy="1657985"/>
            <wp:effectExtent l="19050" t="0" r="0" b="0"/>
            <wp:docPr id="85" name="Рисунок 85" descr="ГОСТ 24665-81 (СТ СЭВ 609-77) Валы карданные двухшарнирные с защитным кожухом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24665-81 (СТ СЭВ 609-77) Валы карданные двухшарнирные с защитным кожухом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крутящий момент равномерно увеличивают до максимального крутящего момента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259080"/>
            <wp:effectExtent l="19050" t="0" r="0" b="0"/>
            <wp:docPr id="86" name="Рисунок 86" descr="ГОСТ 24665-81 (СТ СЭВ 609-77) Валы карданные двухшарнирные с защитным кожухом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24665-81 (СТ СЭВ 609-77) Валы карданные двухшарнирные с защитным кожухом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при достижении которого крутящий момент снижают до исходной величины.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измеряют угол закручивания </w:t>
      </w:r>
      <w:r>
        <w:rPr>
          <w:color w:val="2D2D2D"/>
          <w:sz w:val="15"/>
          <w:szCs w:val="15"/>
        </w:rPr>
        <w:pict>
          <v:shape id="_x0000_i1111" type="#_x0000_t75" alt="ГОСТ 24665-81 (СТ СЭВ 609-77) Валы карданные двухшарнирные с защитным кожухом. Методы испытаний" style="width:11.3pt;height:12.9pt"/>
        </w:pict>
      </w:r>
      <w:r>
        <w:rPr>
          <w:color w:val="2D2D2D"/>
          <w:sz w:val="15"/>
          <w:szCs w:val="15"/>
        </w:rPr>
        <w:t> карданного вала.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Карданный вал считается выдержавшим испытания в случае отсутствия отказов и признаков остаточной деформации.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Динамические испытания.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Карданный вал следует закрепить на испытательном стенде при номинальной длине и с номинальным углом наклона осей шарниров карданного вала. Крепление концевых вилок карданного вала на испытательном стенде осуществляют соответственно их креплению на ВОМ трактора и ВПМ сельскохозяйственной машины.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При динамических испытаниях карданные валы следует нагружать номинальным крутящим моментом при номинальной частоте вращения. Испытания проводят без перерывов. Во время испытаний техническое обслуживание карданных валов следует проводить в соответствии с техническими условиями на валы конкретных типов. Техническое обслуживание не считается перерывом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окружающей среды при испытаниях должна быть от 10 до 30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допускается проводить одновременно на двух образцах.</w:t>
      </w:r>
      <w:r>
        <w:rPr>
          <w:color w:val="2D2D2D"/>
          <w:sz w:val="15"/>
          <w:szCs w:val="15"/>
        </w:rPr>
        <w:br/>
      </w:r>
    </w:p>
    <w:p w:rsidR="000212B7" w:rsidRDefault="000212B7" w:rsidP="000212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5.3. Карданный вал считается выдержавшим испытания в случае безотказной работы в течение 500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0212B7" w:rsidRDefault="00FC651B" w:rsidP="000212B7">
      <w:pPr>
        <w:rPr>
          <w:szCs w:val="15"/>
        </w:rPr>
      </w:pPr>
    </w:p>
    <w:sectPr w:rsidR="00FC651B" w:rsidRPr="000212B7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8659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1F317C"/>
    <w:multiLevelType w:val="multilevel"/>
    <w:tmpl w:val="1F8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144D09"/>
    <w:multiLevelType w:val="multilevel"/>
    <w:tmpl w:val="155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846BB"/>
    <w:multiLevelType w:val="multilevel"/>
    <w:tmpl w:val="6F6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819B5"/>
    <w:multiLevelType w:val="multilevel"/>
    <w:tmpl w:val="FA3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62A02"/>
    <w:multiLevelType w:val="multilevel"/>
    <w:tmpl w:val="7CF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34B24"/>
    <w:multiLevelType w:val="multilevel"/>
    <w:tmpl w:val="B43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E51EDF"/>
    <w:multiLevelType w:val="multilevel"/>
    <w:tmpl w:val="F01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404BF2"/>
    <w:multiLevelType w:val="multilevel"/>
    <w:tmpl w:val="6D9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963D5F"/>
    <w:multiLevelType w:val="multilevel"/>
    <w:tmpl w:val="6CC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1510C1"/>
    <w:multiLevelType w:val="multilevel"/>
    <w:tmpl w:val="E7D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0C1B04"/>
    <w:multiLevelType w:val="multilevel"/>
    <w:tmpl w:val="561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522393"/>
    <w:multiLevelType w:val="multilevel"/>
    <w:tmpl w:val="E0F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DF79D1"/>
    <w:multiLevelType w:val="multilevel"/>
    <w:tmpl w:val="365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113145"/>
    <w:multiLevelType w:val="multilevel"/>
    <w:tmpl w:val="D4B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311912"/>
    <w:multiLevelType w:val="multilevel"/>
    <w:tmpl w:val="F06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A33AD8"/>
    <w:multiLevelType w:val="multilevel"/>
    <w:tmpl w:val="3D3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2"/>
  </w:num>
  <w:num w:numId="3">
    <w:abstractNumId w:val="45"/>
  </w:num>
  <w:num w:numId="4">
    <w:abstractNumId w:val="5"/>
  </w:num>
  <w:num w:numId="5">
    <w:abstractNumId w:val="35"/>
  </w:num>
  <w:num w:numId="6">
    <w:abstractNumId w:val="27"/>
  </w:num>
  <w:num w:numId="7">
    <w:abstractNumId w:val="26"/>
  </w:num>
  <w:num w:numId="8">
    <w:abstractNumId w:val="6"/>
  </w:num>
  <w:num w:numId="9">
    <w:abstractNumId w:val="38"/>
  </w:num>
  <w:num w:numId="10">
    <w:abstractNumId w:val="18"/>
  </w:num>
  <w:num w:numId="11">
    <w:abstractNumId w:val="19"/>
  </w:num>
  <w:num w:numId="12">
    <w:abstractNumId w:val="22"/>
  </w:num>
  <w:num w:numId="13">
    <w:abstractNumId w:val="37"/>
  </w:num>
  <w:num w:numId="14">
    <w:abstractNumId w:val="21"/>
  </w:num>
  <w:num w:numId="15">
    <w:abstractNumId w:val="4"/>
  </w:num>
  <w:num w:numId="16">
    <w:abstractNumId w:val="4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11"/>
  </w:num>
  <w:num w:numId="23">
    <w:abstractNumId w:val="13"/>
  </w:num>
  <w:num w:numId="24">
    <w:abstractNumId w:val="14"/>
  </w:num>
  <w:num w:numId="25">
    <w:abstractNumId w:val="41"/>
  </w:num>
  <w:num w:numId="26">
    <w:abstractNumId w:val="31"/>
  </w:num>
  <w:num w:numId="27">
    <w:abstractNumId w:val="36"/>
  </w:num>
  <w:num w:numId="28">
    <w:abstractNumId w:val="7"/>
  </w:num>
  <w:num w:numId="29">
    <w:abstractNumId w:val="29"/>
  </w:num>
  <w:num w:numId="30">
    <w:abstractNumId w:val="44"/>
  </w:num>
  <w:num w:numId="31">
    <w:abstractNumId w:val="12"/>
  </w:num>
  <w:num w:numId="32">
    <w:abstractNumId w:val="10"/>
  </w:num>
  <w:num w:numId="33">
    <w:abstractNumId w:val="17"/>
  </w:num>
  <w:num w:numId="34">
    <w:abstractNumId w:val="8"/>
  </w:num>
  <w:num w:numId="35">
    <w:abstractNumId w:val="20"/>
  </w:num>
  <w:num w:numId="36">
    <w:abstractNumId w:val="47"/>
  </w:num>
  <w:num w:numId="37">
    <w:abstractNumId w:val="33"/>
  </w:num>
  <w:num w:numId="38">
    <w:abstractNumId w:val="30"/>
  </w:num>
  <w:num w:numId="39">
    <w:abstractNumId w:val="28"/>
  </w:num>
  <w:num w:numId="40">
    <w:abstractNumId w:val="24"/>
  </w:num>
  <w:num w:numId="41">
    <w:abstractNumId w:val="34"/>
  </w:num>
  <w:num w:numId="42">
    <w:abstractNumId w:val="32"/>
  </w:num>
  <w:num w:numId="43">
    <w:abstractNumId w:val="9"/>
  </w:num>
  <w:num w:numId="44">
    <w:abstractNumId w:val="15"/>
  </w:num>
  <w:num w:numId="45">
    <w:abstractNumId w:val="16"/>
  </w:num>
  <w:num w:numId="46">
    <w:abstractNumId w:val="39"/>
  </w:num>
  <w:num w:numId="47">
    <w:abstractNumId w:val="43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212B7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86599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43B69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39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18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974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7307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34943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205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04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91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8326104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8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33468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5326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9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32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04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313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120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1811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6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410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64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2814521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0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71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8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66566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29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85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2017-10-24T06:29:00Z</dcterms:created>
  <dcterms:modified xsi:type="dcterms:W3CDTF">2017-10-24T06:29:00Z</dcterms:modified>
</cp:coreProperties>
</file>