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59" w:rsidRDefault="00DA4959" w:rsidP="00DA49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25692-83 Шины пневматические. Метод определения статического дисбаланса покрышки (с Изменением N 1)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25692-83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Л62</w:t>
      </w:r>
    </w:p>
    <w:p w:rsidR="00DA4959" w:rsidRDefault="00DA4959" w:rsidP="00DA49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DA4959" w:rsidRDefault="00DA4959" w:rsidP="00DA49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ШИНЫ ПНЕВМАТИЧЕСКИЕ</w:t>
      </w:r>
    </w:p>
    <w:p w:rsidR="00DA4959" w:rsidRDefault="00DA4959" w:rsidP="00DA49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Метод определения статического дисбаланса покрышки</w:t>
      </w:r>
    </w:p>
    <w:p w:rsidR="00DA4959" w:rsidRPr="00DA4959" w:rsidRDefault="00DA4959" w:rsidP="00DA495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Pneumatic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Tyres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DA4959">
        <w:rPr>
          <w:color w:val="3C3C3C"/>
          <w:sz w:val="41"/>
          <w:szCs w:val="41"/>
          <w:lang w:val="en-US"/>
        </w:rPr>
        <w:t xml:space="preserve">Method for determinations of cover static </w:t>
      </w:r>
      <w:proofErr w:type="spellStart"/>
      <w:r w:rsidRPr="00DA4959">
        <w:rPr>
          <w:color w:val="3C3C3C"/>
          <w:sz w:val="41"/>
          <w:szCs w:val="41"/>
          <w:lang w:val="en-US"/>
        </w:rPr>
        <w:t>unbalans</w:t>
      </w:r>
      <w:proofErr w:type="spellEnd"/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DA4959">
        <w:rPr>
          <w:color w:val="2D2D2D"/>
          <w:sz w:val="15"/>
          <w:szCs w:val="15"/>
        </w:rPr>
        <w:br/>
      </w:r>
      <w:r w:rsidRPr="00DA4959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83.160.10</w:t>
      </w:r>
      <w:r>
        <w:rPr>
          <w:color w:val="2D2D2D"/>
          <w:sz w:val="15"/>
          <w:szCs w:val="15"/>
        </w:rPr>
        <w:br/>
        <w:t>ОКСТУ 2521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1984-01-01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Постановлением Государственного комитета СССР по стандартам от 28 марта 1983 г. N 1442 дата введения </w:t>
      </w:r>
      <w:proofErr w:type="gramStart"/>
      <w:r>
        <w:rPr>
          <w:color w:val="2D2D2D"/>
          <w:sz w:val="15"/>
          <w:szCs w:val="15"/>
        </w:rPr>
        <w:t>установлена с 01.01.84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Ограничение срока действия снято</w:t>
      </w:r>
      <w:proofErr w:type="gramEnd"/>
      <w:r>
        <w:rPr>
          <w:color w:val="2D2D2D"/>
          <w:sz w:val="15"/>
          <w:szCs w:val="15"/>
        </w:rPr>
        <w:t xml:space="preserve"> по протоколу N 7-95 Межгосударственного совета по стандартизации, метрологии и сертификации (ИУС 11-95)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ИЗДАНИЕ (май 2010 г.) с Изменением N 1, утвержденным в октябре 1989 г. (ИУС 1-90).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устанавливает метод определения статического дисбаланса и положения легкого места покрышек пневматических шин для мотоциклов, легковых, </w:t>
      </w:r>
      <w:proofErr w:type="spellStart"/>
      <w:r>
        <w:rPr>
          <w:color w:val="2D2D2D"/>
          <w:sz w:val="15"/>
          <w:szCs w:val="15"/>
        </w:rPr>
        <w:t>полугрузовых</w:t>
      </w:r>
      <w:proofErr w:type="spellEnd"/>
      <w:r>
        <w:rPr>
          <w:color w:val="2D2D2D"/>
          <w:sz w:val="15"/>
          <w:szCs w:val="15"/>
        </w:rPr>
        <w:t xml:space="preserve"> и грузовых автомобилей, автобусов, автоприцепов.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не распространяется на покрышки с условным обозначением посадочного диаметра обода свыше 24" для камерных шин и 24,5" для бескамерных 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Вводная часть.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СУЩНОСТЬ МЕТОДА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Сущность метода основана на измерении силы тяжести или центробежной силы при горизонтальном или вертикальном расположении оси вращения покрышки при определении статического дисбаланса покрышки и положения легкого места.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АППАРАТУРА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Для проведения испытания применяют измерительное устройство, у которого посадочный диаметр адаптера или обода для измерений должен соответствовать посадочному диаметру обода, применяемого для эксплуатации 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Осевое и радиальное биения адаптера или обода на участках прилегания к шине не должно превышать 0,1 мм для шин мотоциклов и легковых автомобилей и 0,2 </w:t>
      </w:r>
      <w:r>
        <w:rPr>
          <w:color w:val="2D2D2D"/>
          <w:sz w:val="15"/>
          <w:szCs w:val="15"/>
        </w:rPr>
        <w:lastRenderedPageBreak/>
        <w:t>мм - для шин грузовых автомобилей, автобусов и автоприцепов.</w:t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Измерительное устройство должно обеспечивать измерение статического дисбаланса или неуравновешенной массы покрышки с погрешностью, указанной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4"/>
        <w:gridCol w:w="1718"/>
        <w:gridCol w:w="2259"/>
        <w:gridCol w:w="2708"/>
      </w:tblGrid>
      <w:tr w:rsidR="00DA4959" w:rsidTr="00DA4959">
        <w:trPr>
          <w:trHeight w:val="15"/>
        </w:trPr>
        <w:tc>
          <w:tcPr>
            <w:tcW w:w="4250" w:type="dxa"/>
            <w:hideMark/>
          </w:tcPr>
          <w:p w:rsidR="00DA4959" w:rsidRDefault="00DA49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A4959" w:rsidRDefault="00DA49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A4959" w:rsidRDefault="00DA495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A4959" w:rsidRDefault="00DA4959">
            <w:pPr>
              <w:rPr>
                <w:sz w:val="2"/>
                <w:szCs w:val="24"/>
              </w:rPr>
            </w:pPr>
          </w:p>
        </w:tc>
      </w:tr>
      <w:tr w:rsidR="00DA4959" w:rsidTr="00DA495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 шины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Допускаемая погрешность</w:t>
            </w:r>
          </w:p>
        </w:tc>
      </w:tr>
      <w:tr w:rsidR="00DA4959" w:rsidTr="00DA4959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дисбаланса,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·см,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неуравновешенной массы,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относительного дисбаланса, %, не более</w:t>
            </w:r>
          </w:p>
        </w:tc>
      </w:tr>
      <w:tr w:rsidR="00DA4959" w:rsidTr="00DA495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Мотоциклы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DA4959" w:rsidTr="00DA495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Легковые 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полугрузовые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автомобили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DA4959" w:rsidTr="00DA4959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Грузовые автомобили, автоприцепы, автобусы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4959" w:rsidRDefault="00DA49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</w:tbl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2.2.1. Для покрышек пневматических шин легковых и </w:t>
      </w:r>
      <w:proofErr w:type="spellStart"/>
      <w:r>
        <w:rPr>
          <w:color w:val="2D2D2D"/>
          <w:sz w:val="15"/>
          <w:szCs w:val="15"/>
        </w:rPr>
        <w:t>полугрузовых</w:t>
      </w:r>
      <w:proofErr w:type="spellEnd"/>
      <w:r>
        <w:rPr>
          <w:color w:val="2D2D2D"/>
          <w:sz w:val="15"/>
          <w:szCs w:val="15"/>
        </w:rPr>
        <w:t xml:space="preserve"> автомобилей со статическим дисбалансом 4500 г·см и выше допускаемая погрешность определения статического дисбаланса 200 г·см, при определении неуравновешенной массы допускается погрешность 6,0 г.</w:t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 Допускаемая погрешность определения положения "легкого места" покрышки ±5°.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ПОДГОТОВКА К ИСПЫТАНИЮ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Покрышка, предназначенная для испытания, должна быть чистой, сухой, без </w:t>
      </w:r>
      <w:proofErr w:type="spellStart"/>
      <w:r>
        <w:rPr>
          <w:color w:val="2D2D2D"/>
          <w:sz w:val="15"/>
          <w:szCs w:val="15"/>
        </w:rPr>
        <w:t>выпрессовок</w:t>
      </w:r>
      <w:proofErr w:type="spellEnd"/>
      <w:r>
        <w:rPr>
          <w:color w:val="2D2D2D"/>
          <w:sz w:val="15"/>
          <w:szCs w:val="15"/>
        </w:rPr>
        <w:t>, деформаций, которые могут оказать влияние на результаты испытаний и затруднить свободную посадку покрышки на адаптер или обод для измерения.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ПРОВЕДЕНИЕ ИСПЫТАНИЙ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Покрышку устанавливают на адаптере или ободе таким образом, чтобы метку легкого места наносить со стороны заводского номера.</w:t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Статический дисбаланс и положение "легкого места" покрышки определяют согласно инструкции по эксплуатации измерительного устройства.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Метку легкого места наносят на покрышке прочной несмываемой краской кругом диаметром от 5 до 10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ОБРАБОТКА РЕЗУЛЬТАТОВ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Статический дисбаланс покрышки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5692-83 Шины пневматические. Метод определения статического дисбаланса покрышки (с Изменением N 1)" style="width:17.2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граммах на сантиметр, неуравновешенную массу в граммах или относительный дисбаланс в процентах определяют по шкале прибора измерительного устройства.</w:t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Относительный статический дисбаланс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28" type="#_x0000_t75" alt="ГОСТ 25692-83 Шины пневматические. Метод определения статического дисбаланса покрышки (с Изменением N 1)" style="width:18.8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389255"/>
            <wp:effectExtent l="19050" t="0" r="0" b="0"/>
            <wp:docPr id="5" name="Рисунок 5" descr="ГОСТ 25692-83 Шины пневматические. Метод определения статического дисбаланса покрыш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5692-83 Шины пневматические. Метод определения статического дисбаланса покрыш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0" type="#_x0000_t75" alt="ГОСТ 25692-83 Шины пневматические. Метод определения статического дисбаланса покрышки (с Изменением N 1)" style="width:17.2pt;height:17.75pt"/>
        </w:pict>
      </w:r>
      <w:r>
        <w:rPr>
          <w:color w:val="2D2D2D"/>
          <w:sz w:val="15"/>
          <w:szCs w:val="15"/>
        </w:rPr>
        <w:t xml:space="preserve"> - статический дисбаланс покрышки,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·см;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1" type="#_x0000_t75" alt="ГОСТ 25692-83 Шины пневматические. Метод определения статического дисбаланса покрышки (с Изменением N 1)" style="width:12.35pt;height:12.9pt"/>
        </w:pict>
      </w:r>
      <w:r>
        <w:rPr>
          <w:color w:val="2D2D2D"/>
          <w:sz w:val="15"/>
          <w:szCs w:val="15"/>
        </w:rPr>
        <w:t xml:space="preserve"> - свободный радиус шины,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2" type="#_x0000_t75" alt="ГОСТ 25692-83 Шины пневматические. Метод определения статического дисбаланса покрышки (с Изменением N 1)" style="width:12.9pt;height:11.3pt"/>
        </w:pict>
      </w:r>
      <w:r>
        <w:rPr>
          <w:color w:val="2D2D2D"/>
          <w:sz w:val="15"/>
          <w:szCs w:val="15"/>
        </w:rPr>
        <w:t> - нормативное значение массы покрышки,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При определении неуравновешенной массы покрышки в граммах ее статический дисбаланс (</w:t>
      </w:r>
      <w:r>
        <w:rPr>
          <w:color w:val="2D2D2D"/>
          <w:sz w:val="15"/>
          <w:szCs w:val="15"/>
        </w:rPr>
        <w:pict>
          <v:shape id="_x0000_i1033" type="#_x0000_t75" alt="ГОСТ 25692-83 Шины пневматические. Метод определения статического дисбаланса покрышки (с Изменением N 1)" style="width:17.2pt;height:17.75pt"/>
        </w:pict>
      </w:r>
      <w:r>
        <w:rPr>
          <w:color w:val="2D2D2D"/>
          <w:sz w:val="15"/>
          <w:szCs w:val="15"/>
        </w:rPr>
        <w:t>) вычисляют по формуле</w:t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16280" cy="225425"/>
            <wp:effectExtent l="19050" t="0" r="7620" b="0"/>
            <wp:docPr id="10" name="Рисунок 10" descr="ГОСТ 25692-83 Шины пневматические. Метод определения статического дисбаланса покрыш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5692-83 Шины пневматические. Метод определения статического дисбаланса покрыш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5" type="#_x0000_t75" alt="ГОСТ 25692-83 Шины пневматические. Метод определения статического дисбаланса покрышки (с Изменением N 1)" style="width:17.2pt;height:17.75pt"/>
        </w:pict>
      </w:r>
      <w:r>
        <w:rPr>
          <w:color w:val="2D2D2D"/>
          <w:sz w:val="15"/>
          <w:szCs w:val="15"/>
        </w:rPr>
        <w:t xml:space="preserve"> - неуравновешенная масса покрышки,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6" type="#_x0000_t75" alt="ГОСТ 25692-83 Шины пневматические. Метод определения статического дисбаланса покрышки (с Изменением N 1)" style="width:9.15pt;height:9.65pt"/>
        </w:pict>
      </w:r>
      <w:r>
        <w:rPr>
          <w:color w:val="2D2D2D"/>
          <w:sz w:val="15"/>
          <w:szCs w:val="15"/>
        </w:rPr>
        <w:t xml:space="preserve"> - расстояние от центра тяжести </w:t>
      </w:r>
      <w:proofErr w:type="spellStart"/>
      <w:r>
        <w:rPr>
          <w:color w:val="2D2D2D"/>
          <w:sz w:val="15"/>
          <w:szCs w:val="15"/>
        </w:rPr>
        <w:t>балансированной</w:t>
      </w:r>
      <w:proofErr w:type="spellEnd"/>
      <w:r>
        <w:rPr>
          <w:color w:val="2D2D2D"/>
          <w:sz w:val="15"/>
          <w:szCs w:val="15"/>
        </w:rPr>
        <w:t xml:space="preserve"> массы до оси вращения покрышки,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A4959" w:rsidRDefault="00DA4959" w:rsidP="00DA49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ПРОТОКОЛ ИСПЫТАНИЯ</w:t>
      </w:r>
    </w:p>
    <w:p w:rsidR="00DA4959" w:rsidRDefault="00DA4959" w:rsidP="00DA49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Протокол испытания оформляют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Протокол должен содержать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название предприятия, проводившего испытания;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тип испытательного оборудования;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испытания;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дату испытания;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фамилии сотрудников, проводивших испытания;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заводские номера 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сплошном контроле покрышек в технологическом потоке протокол испытаний не составляется.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947F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E461A"/>
    <w:multiLevelType w:val="multilevel"/>
    <w:tmpl w:val="384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BA62C5"/>
    <w:multiLevelType w:val="multilevel"/>
    <w:tmpl w:val="DE34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F12A98"/>
    <w:multiLevelType w:val="multilevel"/>
    <w:tmpl w:val="789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13FE2"/>
    <w:multiLevelType w:val="multilevel"/>
    <w:tmpl w:val="DF34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A86450"/>
    <w:multiLevelType w:val="multilevel"/>
    <w:tmpl w:val="16E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62FB9"/>
    <w:multiLevelType w:val="multilevel"/>
    <w:tmpl w:val="14BA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F6881"/>
    <w:multiLevelType w:val="multilevel"/>
    <w:tmpl w:val="E13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D1833"/>
    <w:multiLevelType w:val="multilevel"/>
    <w:tmpl w:val="252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5"/>
  </w:num>
  <w:num w:numId="5">
    <w:abstractNumId w:val="27"/>
  </w:num>
  <w:num w:numId="6">
    <w:abstractNumId w:val="22"/>
  </w:num>
  <w:num w:numId="7">
    <w:abstractNumId w:val="21"/>
  </w:num>
  <w:num w:numId="8">
    <w:abstractNumId w:val="7"/>
  </w:num>
  <w:num w:numId="9">
    <w:abstractNumId w:val="30"/>
  </w:num>
  <w:num w:numId="10">
    <w:abstractNumId w:val="15"/>
  </w:num>
  <w:num w:numId="11">
    <w:abstractNumId w:val="16"/>
  </w:num>
  <w:num w:numId="12">
    <w:abstractNumId w:val="19"/>
  </w:num>
  <w:num w:numId="13">
    <w:abstractNumId w:val="29"/>
  </w:num>
  <w:num w:numId="14">
    <w:abstractNumId w:val="18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1"/>
  </w:num>
  <w:num w:numId="23">
    <w:abstractNumId w:val="13"/>
  </w:num>
  <w:num w:numId="24">
    <w:abstractNumId w:val="14"/>
  </w:num>
  <w:num w:numId="25">
    <w:abstractNumId w:val="33"/>
  </w:num>
  <w:num w:numId="26">
    <w:abstractNumId w:val="26"/>
  </w:num>
  <w:num w:numId="27">
    <w:abstractNumId w:val="28"/>
  </w:num>
  <w:num w:numId="28">
    <w:abstractNumId w:val="8"/>
  </w:num>
  <w:num w:numId="29">
    <w:abstractNumId w:val="24"/>
  </w:num>
  <w:num w:numId="30">
    <w:abstractNumId w:val="36"/>
  </w:num>
  <w:num w:numId="31">
    <w:abstractNumId w:val="12"/>
  </w:num>
  <w:num w:numId="32">
    <w:abstractNumId w:val="10"/>
  </w:num>
  <w:num w:numId="33">
    <w:abstractNumId w:val="35"/>
  </w:num>
  <w:num w:numId="34">
    <w:abstractNumId w:val="17"/>
  </w:num>
  <w:num w:numId="35">
    <w:abstractNumId w:val="6"/>
  </w:num>
  <w:num w:numId="36">
    <w:abstractNumId w:val="23"/>
  </w:num>
  <w:num w:numId="37">
    <w:abstractNumId w:val="25"/>
  </w:num>
  <w:num w:numId="38">
    <w:abstractNumId w:val="38"/>
  </w:num>
  <w:num w:numId="39">
    <w:abstractNumId w:val="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947FE"/>
    <w:rsid w:val="00CE3CDF"/>
    <w:rsid w:val="00D445F4"/>
    <w:rsid w:val="00D637C8"/>
    <w:rsid w:val="00D71C2F"/>
    <w:rsid w:val="00DA4959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45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08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5298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0078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285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48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28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81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6170754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4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7276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1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52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2017-10-21T14:18:00Z</dcterms:created>
  <dcterms:modified xsi:type="dcterms:W3CDTF">2017-10-21T14:18:00Z</dcterms:modified>
</cp:coreProperties>
</file>