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11" w:rsidRDefault="008E4511" w:rsidP="008E451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29007-91 Резина. Метод определения прочности связи в элементах камеры пневматических шин</w:t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29007-91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Л69</w:t>
      </w:r>
    </w:p>
    <w:p w:rsidR="008E4511" w:rsidRDefault="008E4511" w:rsidP="008E451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8E4511" w:rsidRDefault="008E4511" w:rsidP="008E451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РЕЗИНА</w:t>
      </w:r>
    </w:p>
    <w:p w:rsidR="008E4511" w:rsidRDefault="008E4511" w:rsidP="008E451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Метод определения прочности связи в элементах камеры пневматических шин</w:t>
      </w:r>
    </w:p>
    <w:p w:rsidR="008E4511" w:rsidRPr="008E4511" w:rsidRDefault="008E4511" w:rsidP="008E451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8E4511">
        <w:rPr>
          <w:color w:val="3C3C3C"/>
          <w:sz w:val="41"/>
          <w:szCs w:val="41"/>
          <w:lang w:val="en-US"/>
        </w:rPr>
        <w:t>Rubber.</w:t>
      </w:r>
      <w:proofErr w:type="gramEnd"/>
      <w:r w:rsidRPr="008E4511">
        <w:rPr>
          <w:color w:val="3C3C3C"/>
          <w:sz w:val="41"/>
          <w:szCs w:val="41"/>
          <w:lang w:val="en-US"/>
        </w:rPr>
        <w:t xml:space="preserve"> Method for determination of adhesion of elements in the chamber of pneumatic </w:t>
      </w:r>
      <w:proofErr w:type="spellStart"/>
      <w:r w:rsidRPr="008E4511">
        <w:rPr>
          <w:color w:val="3C3C3C"/>
          <w:sz w:val="41"/>
          <w:szCs w:val="41"/>
          <w:lang w:val="en-US"/>
        </w:rPr>
        <w:t>tyres</w:t>
      </w:r>
      <w:proofErr w:type="spellEnd"/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8E4511">
        <w:rPr>
          <w:color w:val="2D2D2D"/>
          <w:sz w:val="15"/>
          <w:szCs w:val="15"/>
        </w:rPr>
        <w:br/>
      </w:r>
      <w:r w:rsidRPr="008E4511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ОКСТУ 2509</w:t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1993-01-01</w:t>
      </w:r>
    </w:p>
    <w:p w:rsidR="008E4511" w:rsidRDefault="008E4511" w:rsidP="008E451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ИНФОРМАЦИОННЫЕ ДАННЫЕ</w:t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химической и нефтеперерабатывающей промышленности СССР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РАЗРАБОТЧИКИ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О.Б.Третьяков,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</w:t>
      </w:r>
      <w:proofErr w:type="spellStart"/>
      <w:r>
        <w:rPr>
          <w:color w:val="2D2D2D"/>
          <w:sz w:val="15"/>
          <w:szCs w:val="15"/>
        </w:rPr>
        <w:t>Г.А.Ниазашвили</w:t>
      </w:r>
      <w:proofErr w:type="spellEnd"/>
      <w:r>
        <w:rPr>
          <w:color w:val="2D2D2D"/>
          <w:sz w:val="15"/>
          <w:szCs w:val="15"/>
        </w:rPr>
        <w:t xml:space="preserve">, канд. хим. наук (руководитель темы); </w:t>
      </w:r>
      <w:proofErr w:type="spellStart"/>
      <w:r>
        <w:rPr>
          <w:color w:val="2D2D2D"/>
          <w:sz w:val="15"/>
          <w:szCs w:val="15"/>
        </w:rPr>
        <w:t>Ю.С.Мендус</w:t>
      </w:r>
      <w:proofErr w:type="spellEnd"/>
      <w:r>
        <w:rPr>
          <w:color w:val="2D2D2D"/>
          <w:sz w:val="15"/>
          <w:szCs w:val="15"/>
        </w:rPr>
        <w:t>; В.В.Яковлева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управлению качеством продукции и стандартам от 13.05.91 N 672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Срок проверки - 1997 г.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ВВЕДЕН ВПЕРВЫЕ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990"/>
      </w:tblGrid>
      <w:tr w:rsidR="008E4511" w:rsidTr="008E4511">
        <w:trPr>
          <w:trHeight w:val="15"/>
        </w:trPr>
        <w:tc>
          <w:tcPr>
            <w:tcW w:w="5359" w:type="dxa"/>
            <w:hideMark/>
          </w:tcPr>
          <w:p w:rsidR="008E4511" w:rsidRDefault="008E4511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8E4511" w:rsidRDefault="008E4511">
            <w:pPr>
              <w:rPr>
                <w:sz w:val="2"/>
                <w:szCs w:val="24"/>
              </w:rPr>
            </w:pPr>
          </w:p>
        </w:tc>
      </w:tr>
      <w:tr w:rsidR="008E4511" w:rsidTr="008E451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511" w:rsidRDefault="008E45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511" w:rsidRDefault="008E451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8E4511" w:rsidTr="008E4511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511" w:rsidRDefault="008E45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E4511">
              <w:rPr>
                <w:color w:val="2D2D2D"/>
                <w:sz w:val="15"/>
                <w:szCs w:val="15"/>
              </w:rPr>
              <w:t>ГОСТ 427-75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E4511" w:rsidRDefault="008E451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</w:tbl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Настоящий стандарт распространяется на шины для легковых и грузовых автомобилей, автоприцепов, автобусов, троллейбусов, мотоциклов, мотоколясок, мотороллеров, мопедов, тракторов, комбайнов и сельскохозяйственных машин, в том числе шин с регулируемым давлением и устанавливает метод </w:t>
      </w:r>
      <w:proofErr w:type="gramStart"/>
      <w:r>
        <w:rPr>
          <w:color w:val="2D2D2D"/>
          <w:sz w:val="15"/>
          <w:szCs w:val="15"/>
        </w:rPr>
        <w:t>определения прочности связи резинового основания вентиля</w:t>
      </w:r>
      <w:proofErr w:type="gramEnd"/>
      <w:r>
        <w:rPr>
          <w:color w:val="2D2D2D"/>
          <w:sz w:val="15"/>
          <w:szCs w:val="15"/>
        </w:rPr>
        <w:t xml:space="preserve"> с металлическим корпусом вентиля и с резиной камеры.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Стандарт не распространяется на авиационные шины и шины для строительных, дорожных, подъемно-транспортных, рудничных машин, а также шины для </w:t>
      </w:r>
      <w:proofErr w:type="spellStart"/>
      <w:r>
        <w:rPr>
          <w:color w:val="2D2D2D"/>
          <w:sz w:val="15"/>
          <w:szCs w:val="15"/>
        </w:rPr>
        <w:t>внедорожных</w:t>
      </w:r>
      <w:proofErr w:type="spellEnd"/>
      <w:r>
        <w:rPr>
          <w:color w:val="2D2D2D"/>
          <w:sz w:val="15"/>
          <w:szCs w:val="15"/>
        </w:rPr>
        <w:t xml:space="preserve"> карьерных автомобилей.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Сущность метода заключается в расслаивании элементов камеры шины (резинового основания вентиля от металлического корпуса и от резины камеры) и определении силы, необходимой для отделения двух испытуемых элементов друг от друга.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МЕТОД ОТБОРА ОБРАЗЦОВ</w:t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Из камеры вырезают участок резины вместе с вентилем диаметром 100-200 мм таким образом, чтобы вентиль находился в середине участка.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1.2. Для определения прочности связи резинового основания вентилей с металлическим основанием типов ГК и ТК резиновое основание вентиля разрезают ножом вручную или </w:t>
      </w:r>
      <w:proofErr w:type="spellStart"/>
      <w:r>
        <w:rPr>
          <w:color w:val="2D2D2D"/>
          <w:sz w:val="15"/>
          <w:szCs w:val="15"/>
        </w:rPr>
        <w:t>штанцевым</w:t>
      </w:r>
      <w:proofErr w:type="spellEnd"/>
      <w:r>
        <w:rPr>
          <w:color w:val="2D2D2D"/>
          <w:sz w:val="15"/>
          <w:szCs w:val="15"/>
        </w:rPr>
        <w:t xml:space="preserve"> ножом </w:t>
      </w:r>
      <w:proofErr w:type="gramStart"/>
      <w:r>
        <w:rPr>
          <w:color w:val="2D2D2D"/>
          <w:sz w:val="15"/>
          <w:szCs w:val="15"/>
        </w:rPr>
        <w:t>на сверлильном станке по окружности корпуса вентиля до плоскости его основания в соответствии с черт</w:t>
      </w:r>
      <w:proofErr w:type="gramEnd"/>
      <w:r>
        <w:rPr>
          <w:color w:val="2D2D2D"/>
          <w:sz w:val="15"/>
          <w:szCs w:val="15"/>
        </w:rPr>
        <w:t>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Черт.1. Метод отбора образцов для определения прочности связи резинового основания вентилей с металлическим основанием типов ГК и ТК</w:t>
      </w:r>
    </w:p>
    <w:p w:rsidR="008E4511" w:rsidRDefault="008E4511" w:rsidP="008E451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302635" cy="2545080"/>
            <wp:effectExtent l="19050" t="0" r="0" b="0"/>
            <wp:docPr id="61" name="Рисунок 61" descr="ГОСТ 29007-91 Резина. Метод определения прочности связи в элементах камеры пневматических 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29007-91 Резина. Метод определения прочности связи в элементах камеры пневматических ши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5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</w:t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Схема и основные размеры </w:t>
      </w:r>
      <w:proofErr w:type="spellStart"/>
      <w:r>
        <w:rPr>
          <w:color w:val="2D2D2D"/>
          <w:sz w:val="15"/>
          <w:szCs w:val="15"/>
        </w:rPr>
        <w:t>штанцевого</w:t>
      </w:r>
      <w:proofErr w:type="spellEnd"/>
      <w:r>
        <w:rPr>
          <w:color w:val="2D2D2D"/>
          <w:sz w:val="15"/>
          <w:szCs w:val="15"/>
        </w:rPr>
        <w:t xml:space="preserve"> ножа для заготовки образцов приведены в приложении.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применять </w:t>
      </w:r>
      <w:proofErr w:type="spellStart"/>
      <w:r>
        <w:rPr>
          <w:color w:val="2D2D2D"/>
          <w:sz w:val="15"/>
          <w:szCs w:val="15"/>
        </w:rPr>
        <w:t>штанцевый</w:t>
      </w:r>
      <w:proofErr w:type="spellEnd"/>
      <w:r>
        <w:rPr>
          <w:color w:val="2D2D2D"/>
          <w:sz w:val="15"/>
          <w:szCs w:val="15"/>
        </w:rPr>
        <w:t xml:space="preserve"> нож другой конструкции и другое оборудование, обеспечивающее получение образцов, соответствующих требованиям настоящего стандарта.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Для определения прочности связи резинового основания вентиля и металлического корпуса вентилей типов ЛК и ЛБ резиновое основание вентиля разрезают ножом (черт.2) с двух диаметрально противоположных сторон до металлического основания вентиля и затем продолжают разрезы вдоль образующей металлического корпуса.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Черт.2. Метод отбора образцов для определения прочности связи резинового основания вентиля и металлического корпуса вентилей типов ЛК и ЛБ</w:t>
      </w:r>
    </w:p>
    <w:p w:rsidR="008E4511" w:rsidRDefault="008E4511" w:rsidP="008E451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55395" cy="1214755"/>
            <wp:effectExtent l="19050" t="0" r="1905" b="0"/>
            <wp:docPr id="62" name="Рисунок 62" descr="ГОСТ 29007-91 Резина. Метод определения прочности связи в элементах камеры пневматических 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29007-91 Резина. Метод определения прочности связи в элементах камеры пневматических ш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</w:t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1.4. </w:t>
      </w:r>
      <w:proofErr w:type="gramStart"/>
      <w:r>
        <w:rPr>
          <w:color w:val="2D2D2D"/>
          <w:sz w:val="15"/>
          <w:szCs w:val="15"/>
        </w:rPr>
        <w:t xml:space="preserve">Для определения прочности связи резины камеры с резиновым основанием вентилей типов ГК, ТК и ЛК из резинового основания, оставшегося после испытания по п.3.3, или из двух его частей, оставшихся после испытания по п.3.4, </w:t>
      </w:r>
      <w:proofErr w:type="spellStart"/>
      <w:r>
        <w:rPr>
          <w:color w:val="2D2D2D"/>
          <w:sz w:val="15"/>
          <w:szCs w:val="15"/>
        </w:rPr>
        <w:t>штанцевым</w:t>
      </w:r>
      <w:proofErr w:type="spellEnd"/>
      <w:r>
        <w:rPr>
          <w:color w:val="2D2D2D"/>
          <w:sz w:val="15"/>
          <w:szCs w:val="15"/>
        </w:rPr>
        <w:t xml:space="preserve"> ножом (см. приложение) вырезают две полоски (черт.3) длиной не менее 50 мм таким образом, чтобы отрезанный сегмент имел основание длиной не менее 40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 xml:space="preserve">. Ширина образцов определяется размерами </w:t>
      </w:r>
      <w:proofErr w:type="spellStart"/>
      <w:r>
        <w:rPr>
          <w:color w:val="2D2D2D"/>
          <w:sz w:val="15"/>
          <w:szCs w:val="15"/>
        </w:rPr>
        <w:t>штанцевых</w:t>
      </w:r>
      <w:proofErr w:type="spellEnd"/>
      <w:r>
        <w:rPr>
          <w:color w:val="2D2D2D"/>
          <w:sz w:val="15"/>
          <w:szCs w:val="15"/>
        </w:rPr>
        <w:t xml:space="preserve"> ножей и после вырубки не контролируется.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Черт.3. Черт.2. Метод отбора образцов для определения прочности связи резины камеры с резиновым основанием вентилей типов ГК, ТК и ЛК</w:t>
      </w:r>
    </w:p>
    <w:p w:rsidR="008E4511" w:rsidRDefault="008E4511" w:rsidP="008E451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087880" cy="1774190"/>
            <wp:effectExtent l="19050" t="0" r="7620" b="0"/>
            <wp:docPr id="63" name="Рисунок 63" descr="ГОСТ 29007-91 Резина. Метод определения прочности связи в элементах камеры пневматических 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29007-91 Резина. Метод определения прочности связи в элементах камеры пневматических ш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1 - полоски для испытания; 2 - участок камеры; 3 - резиновое основание вентиля; 4 - металлический корпус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Черт.3</w:t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Один из концов образцов расслаивают по стыку резин на длину, достаточную для закрепления его в зажимах разрывной машины.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1.5. Количество образцов должно быть: один - для определения прочности связи резинового основания вентиля с металлическим корпусом; два - для определения прочности связи резины камеры с резиновым основанием вентиля.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1.6. Образцы испытывают не ранее чем через 6 ч после вулканизации камеры шины или вентиля типа ЛБ.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1.7. При обнаружении в резине надрывов, царапин, вздутий, шероховатостей, повреждений, пор и других дефектов, видимых визуально, камеру не испытывают.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2. АППАРАТУРА</w:t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Разрывная машина для испытания должна обеспечивать надежное закрепление образцов в зажимах, перемещение подвижного зажима со скоростью (100±10) мм/мин, погрешность измерения силы при прямом ходе (</w:t>
      </w:r>
      <w:proofErr w:type="spellStart"/>
      <w:r>
        <w:rPr>
          <w:color w:val="2D2D2D"/>
          <w:sz w:val="15"/>
          <w:szCs w:val="15"/>
        </w:rPr>
        <w:t>нагружении</w:t>
      </w:r>
      <w:proofErr w:type="spellEnd"/>
      <w:r>
        <w:rPr>
          <w:color w:val="2D2D2D"/>
          <w:sz w:val="15"/>
          <w:szCs w:val="15"/>
        </w:rPr>
        <w:t>) ±1% измеряемой силы, начиная с 0,2 наибольшего предельного значения каждого диапазона измерения.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Машина должна иметь </w:t>
      </w:r>
      <w:proofErr w:type="gramStart"/>
      <w:r>
        <w:rPr>
          <w:color w:val="2D2D2D"/>
          <w:sz w:val="15"/>
          <w:szCs w:val="15"/>
        </w:rPr>
        <w:t>электрический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силоизмеритель</w:t>
      </w:r>
      <w:proofErr w:type="spellEnd"/>
      <w:r>
        <w:rPr>
          <w:color w:val="2D2D2D"/>
          <w:sz w:val="15"/>
          <w:szCs w:val="15"/>
        </w:rPr>
        <w:t xml:space="preserve">. Допускается проводить испытания на машине с </w:t>
      </w:r>
      <w:proofErr w:type="gramStart"/>
      <w:r>
        <w:rPr>
          <w:color w:val="2D2D2D"/>
          <w:sz w:val="15"/>
          <w:szCs w:val="15"/>
        </w:rPr>
        <w:t>маятниковым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силоизмерителем</w:t>
      </w:r>
      <w:proofErr w:type="spellEnd"/>
      <w:r>
        <w:rPr>
          <w:color w:val="2D2D2D"/>
          <w:sz w:val="15"/>
          <w:szCs w:val="15"/>
        </w:rPr>
        <w:t>. При этом диапазон выбирают так, чтобы измеряемая сила находилась в пределах 20-85% верхнего диапазона измерения. Машины с самопишущим прибором должны обеспечивать запись в координатах "сила-перемещение активного захвата" и "сила-время" с допускаемой погрешностью записи силы ±2% измеряемого значения.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Линейка измерительная металлическая по </w:t>
      </w:r>
      <w:r w:rsidRPr="008E4511">
        <w:rPr>
          <w:color w:val="2D2D2D"/>
          <w:sz w:val="15"/>
          <w:szCs w:val="15"/>
        </w:rPr>
        <w:t>ГОСТ 427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ПРОВЕДЕНИЕ ИСПЫТАНИЯ</w:t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Перед испытанием образцы кондиционируют не менее 1 ч при температуре (23±2) °С. Допускается проводить кондиционирование при температуре (27±2) °С, образцы должны быть защищены от воздействия прямых солнечных лучей.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Испытания проводят при температуре (23±2) °С. Допускается проводить испытания при температуре (27±2) °С.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 Определение </w:t>
      </w:r>
      <w:proofErr w:type="gramStart"/>
      <w:r>
        <w:rPr>
          <w:color w:val="2D2D2D"/>
          <w:sz w:val="15"/>
          <w:szCs w:val="15"/>
        </w:rPr>
        <w:t>прочности связи резинового основания вентилей типов ГК</w:t>
      </w:r>
      <w:proofErr w:type="gramEnd"/>
      <w:r>
        <w:rPr>
          <w:color w:val="2D2D2D"/>
          <w:sz w:val="15"/>
          <w:szCs w:val="15"/>
        </w:rPr>
        <w:t xml:space="preserve"> и ТК с металлическим корпусом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3.3.1. В верхний зажим разрывной машины закрепляют металлический корпус, а в нижний зажим - резиновое основание или наоборот.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3.3.2. Включают машину и проводят расслаивание. Фиксируют по шкале </w:t>
      </w:r>
      <w:proofErr w:type="spellStart"/>
      <w:r>
        <w:rPr>
          <w:color w:val="2D2D2D"/>
          <w:sz w:val="15"/>
          <w:szCs w:val="15"/>
        </w:rPr>
        <w:t>силоизмерителя</w:t>
      </w:r>
      <w:proofErr w:type="spellEnd"/>
      <w:r>
        <w:rPr>
          <w:color w:val="2D2D2D"/>
          <w:sz w:val="15"/>
          <w:szCs w:val="15"/>
        </w:rPr>
        <w:t xml:space="preserve"> не менее трех максимальных значений силы расслаивания. Если в процессе расслаивания невозможно зафиксировать колебания силы при нарастании силы до момента разрушения резины, то фиксируют максимальную силу, принимая ее как результат испытания на данном образце, и в протоколе испытания делают соответствующую запись. При испытании на машине с самопишущим прибором записывают диаграмму "сила-время".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3.3.3. Допускается корректировать направление расслаивания по границе резина-металл. Для этого надрезают резиновое основание вентиля так, чтобы расслаивание проходило по первоначально заданному направлению. Надрез производят как при включенной, так и выключенной машине. В момент надреза запись колебания силы не записывают. При необходимости в процессе испытания отмечают характер разрушения резинового основания вентиля с металлическим корпусом вентиля.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3.4. Определение </w:t>
      </w:r>
      <w:proofErr w:type="gramStart"/>
      <w:r>
        <w:rPr>
          <w:color w:val="2D2D2D"/>
          <w:sz w:val="15"/>
          <w:szCs w:val="15"/>
        </w:rPr>
        <w:t>прочности связи резинового основания вентиля типа ЛК</w:t>
      </w:r>
      <w:proofErr w:type="gramEnd"/>
      <w:r>
        <w:rPr>
          <w:color w:val="2D2D2D"/>
          <w:sz w:val="15"/>
          <w:szCs w:val="15"/>
        </w:rPr>
        <w:t xml:space="preserve"> с металлическим корпусом вентиля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3.4.1. </w:t>
      </w:r>
      <w:proofErr w:type="gramStart"/>
      <w:r>
        <w:rPr>
          <w:color w:val="2D2D2D"/>
          <w:sz w:val="15"/>
          <w:szCs w:val="15"/>
        </w:rPr>
        <w:t>Одну половину резинового основания вентиля закрепляют в верхний захват разрывной машины, другую - в нижний.</w:t>
      </w:r>
      <w:r>
        <w:rPr>
          <w:color w:val="2D2D2D"/>
          <w:sz w:val="15"/>
          <w:szCs w:val="15"/>
        </w:rPr>
        <w:br/>
      </w:r>
      <w:proofErr w:type="gramEnd"/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3.4.2. Включают машину и производят расслаивание по пп.3.3.2, 3.3.3.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 Определение прочности связи резиновой части с металлическим корпусом вентиля типа ЛБ бескамерной шины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3.5.1. На каждую половину утолщенной резиновой части вентиля надевают петлю, изготовленную из </w:t>
      </w:r>
      <w:proofErr w:type="spellStart"/>
      <w:r>
        <w:rPr>
          <w:color w:val="2D2D2D"/>
          <w:sz w:val="15"/>
          <w:szCs w:val="15"/>
        </w:rPr>
        <w:t>металлокорда</w:t>
      </w:r>
      <w:proofErr w:type="spellEnd"/>
      <w:r>
        <w:rPr>
          <w:color w:val="2D2D2D"/>
          <w:sz w:val="15"/>
          <w:szCs w:val="15"/>
        </w:rPr>
        <w:t xml:space="preserve"> или высокопрочного текстильного корда (черт.4). При этом узел кордной петли должен находиться на внешней поверхности утолщенной резиновой части вентиля.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Черт.4. Разрывная машина для испытаний</w:t>
      </w:r>
    </w:p>
    <w:p w:rsidR="008E4511" w:rsidRDefault="008E4511" w:rsidP="008E451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651635" cy="3268345"/>
            <wp:effectExtent l="19050" t="0" r="5715" b="0"/>
            <wp:docPr id="64" name="Рисунок 64" descr="ГОСТ 29007-91 Резина. Метод определения прочности связи в элементах камеры пневматических 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29007-91 Резина. Метод определения прочности связи в элементах камеры пневматических ши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326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Черт.4</w:t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Свободные части петель закрепляют в зажимах разрывной машины.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3.5.2. Включают машину и проводят расслаивание по пп.3.3.2, 3.3.3.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 Определение прочности связи резины камеры с резиновым основанием вентилей типов ГК, ТК и ЛК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3.6.1. Предварительно расслоенные концы образца по п.1.4 закрепляют в зажимах разрывной машины.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3.6.2. Включают машину и производят расслаивание по п.3.3.2.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ОБРАБОТКА РЕЗУЛЬТАТОВ</w:t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Прочность связи резинового основания вентиля с металлическим корпусом вентиля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alt="ГОСТ 29007-91 Резина. Метод определения прочности связи в элементах камеры пневматических шин" style="width:11.3pt;height:12.9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ньютонах определяют как среднее арифметическое не менее трех максимальных сил расслаивания или как максимальную силу расслаивания при разрушении резины.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4.2. Среднюю силу расслаивания определяют как среднее арифметическое не менее трех максимальных показаний шкалы </w:t>
      </w:r>
      <w:proofErr w:type="spellStart"/>
      <w:r>
        <w:rPr>
          <w:color w:val="2D2D2D"/>
          <w:sz w:val="15"/>
          <w:szCs w:val="15"/>
        </w:rPr>
        <w:t>силоизмерителя</w:t>
      </w:r>
      <w:proofErr w:type="spellEnd"/>
      <w:r>
        <w:rPr>
          <w:color w:val="2D2D2D"/>
          <w:sz w:val="15"/>
          <w:szCs w:val="15"/>
        </w:rPr>
        <w:t xml:space="preserve"> или не менее 50% наиболее низких максимумов диаграммы расслоения.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Прочность связи резины камеры с резиновым основанием вентиля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90" type="#_x0000_t75" alt="ГОСТ 29007-91 Резина. Метод определения прочности связи в элементах камеры пневматических шин" style="width:11.3pt;height:11.3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ньютонах на миллиметр вычисляют по формуле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57200" cy="409575"/>
            <wp:effectExtent l="19050" t="0" r="0" b="0"/>
            <wp:docPr id="67" name="Рисунок 67" descr="ГОСТ 29007-91 Резина. Метод определения прочности связи в элементах камеры пневматических 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ГОСТ 29007-91 Резина. Метод определения прочности связи в элементах камеры пневматических ш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92" type="#_x0000_t75" alt="ГОСТ 29007-91 Резина. Метод определения прочности связи в элементах камеры пневматических шин" style="width:12.9pt;height:17.2pt"/>
        </w:pict>
      </w:r>
      <w:r>
        <w:rPr>
          <w:color w:val="2D2D2D"/>
          <w:sz w:val="15"/>
          <w:szCs w:val="15"/>
        </w:rPr>
        <w:t> - средняя сила расслаивания или максимальная сила расслаивания при разрушении резины, 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3" type="#_x0000_t75" alt="ГОСТ 29007-91 Резина. Метод определения прочности связи в элементах камеры пневматических шин" style="width:9.65pt;height:14.5pt"/>
        </w:pict>
      </w:r>
      <w:r>
        <w:rPr>
          <w:color w:val="2D2D2D"/>
          <w:sz w:val="15"/>
          <w:szCs w:val="15"/>
        </w:rPr>
        <w:t xml:space="preserve"> - ширина испытуемого образца, принимаемая равной расстоянию между режущими кромками </w:t>
      </w:r>
      <w:proofErr w:type="spellStart"/>
      <w:r>
        <w:rPr>
          <w:color w:val="2D2D2D"/>
          <w:sz w:val="15"/>
          <w:szCs w:val="15"/>
        </w:rPr>
        <w:t>штанцевого</w:t>
      </w:r>
      <w:proofErr w:type="spellEnd"/>
      <w:r>
        <w:rPr>
          <w:color w:val="2D2D2D"/>
          <w:sz w:val="15"/>
          <w:szCs w:val="15"/>
        </w:rPr>
        <w:t xml:space="preserve"> ножа, мм.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 За результат испытания принимают показатели испытания одного образца при определении прочности связи резины с металлическим корпусом вентиля и двух образцов при определении прочности связи резины камеры с резиновым основанием вентиля.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4.5. При необходимости визуально определяют характер разрушения резинового основания вентиля с металлическим корпусом вентиля. При этом различают четыре вида разрушения, которые обозначают следующими символами: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- разрушение по резине;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РР - разрушение по границе резина </w:t>
      </w:r>
      <w:proofErr w:type="spellStart"/>
      <w:r>
        <w:rPr>
          <w:color w:val="2D2D2D"/>
          <w:sz w:val="15"/>
          <w:szCs w:val="15"/>
        </w:rPr>
        <w:t>камеры-резиновое</w:t>
      </w:r>
      <w:proofErr w:type="spellEnd"/>
      <w:r>
        <w:rPr>
          <w:color w:val="2D2D2D"/>
          <w:sz w:val="15"/>
          <w:szCs w:val="15"/>
        </w:rPr>
        <w:t xml:space="preserve"> основание вентиля;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МК - разрушение по границе </w:t>
      </w:r>
      <w:proofErr w:type="spellStart"/>
      <w:r>
        <w:rPr>
          <w:color w:val="2D2D2D"/>
          <w:sz w:val="15"/>
          <w:szCs w:val="15"/>
        </w:rPr>
        <w:t>резина-металлический</w:t>
      </w:r>
      <w:proofErr w:type="spellEnd"/>
      <w:r>
        <w:rPr>
          <w:color w:val="2D2D2D"/>
          <w:sz w:val="15"/>
          <w:szCs w:val="15"/>
        </w:rPr>
        <w:t xml:space="preserve"> корпус вентиля;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РМК - смешанное разрушение по резине и по границе </w:t>
      </w:r>
      <w:proofErr w:type="spellStart"/>
      <w:r>
        <w:rPr>
          <w:color w:val="2D2D2D"/>
          <w:sz w:val="15"/>
          <w:szCs w:val="15"/>
        </w:rPr>
        <w:t>резина-металлический</w:t>
      </w:r>
      <w:proofErr w:type="spellEnd"/>
      <w:r>
        <w:rPr>
          <w:color w:val="2D2D2D"/>
          <w:sz w:val="15"/>
          <w:szCs w:val="15"/>
        </w:rPr>
        <w:t xml:space="preserve"> корпус вентиля.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 Результаты испытания образцов разных размеров и конструкций, изготовленных в различных условиях, несопоставимы.</w:t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 Результаты испытаний записывают в протокол, который должен содержать: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тип вентиля;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максимальное и среднее значения силы отслаивания резины от металлического корпуса вентиля;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максимальное и среднее значения силы отслаивания резины камеры от резинового основания вентиля;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температуру испытания;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дату испытания;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характер разрушения (при необходимости);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обозначение настоящего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(справочное). СХЕМА И ОСНОВНЫЕ РАЗМЕРЫ ШТАНЦЕВОГО НОЖА ДЛЯ ЗАГОТОВКИ ОБРАЗЦОВ</w:t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r>
        <w:rPr>
          <w:color w:val="2D2D2D"/>
          <w:sz w:val="15"/>
          <w:szCs w:val="15"/>
        </w:rPr>
        <w:br/>
        <w:t>Справочное</w:t>
      </w:r>
    </w:p>
    <w:p w:rsidR="008E4511" w:rsidRDefault="008E4511" w:rsidP="008E451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Черт.5. Нож для определения 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прочности связи резинового основания вентиля типов ГК</w:t>
      </w:r>
      <w:proofErr w:type="gram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и ТК с металлическим корпусом вентиля</w:t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Нож для определения </w:t>
      </w:r>
      <w:proofErr w:type="gramStart"/>
      <w:r>
        <w:rPr>
          <w:b/>
          <w:bCs/>
          <w:color w:val="2D2D2D"/>
          <w:sz w:val="15"/>
          <w:szCs w:val="15"/>
        </w:rPr>
        <w:t>прочности связи резинового основания вентиля типов ГК</w:t>
      </w:r>
      <w:proofErr w:type="gramEnd"/>
      <w:r>
        <w:rPr>
          <w:b/>
          <w:bCs/>
          <w:color w:val="2D2D2D"/>
          <w:sz w:val="15"/>
          <w:szCs w:val="15"/>
        </w:rPr>
        <w:t xml:space="preserve"> и ТК с металлическим корпусом вентиля</w:t>
      </w:r>
    </w:p>
    <w:p w:rsidR="008E4511" w:rsidRDefault="008E4511" w:rsidP="008E451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684905" cy="1774190"/>
            <wp:effectExtent l="19050" t="0" r="0" b="0"/>
            <wp:docPr id="70" name="Рисунок 70" descr="ГОСТ 29007-91 Резина. Метод определения прочности связи в элементах камеры пневматических 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ГОСТ 29007-91 Резина. Метод определения прочности связи в элементах камеры пневматических ши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90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5" type="#_x0000_t75" alt="ГОСТ 29007-91 Резина. Метод определения прочности связи в элементах камеры пневматических шин" style="width:11.3pt;height:14.5pt"/>
        </w:pict>
      </w:r>
      <w:r>
        <w:rPr>
          <w:color w:val="2D2D2D"/>
          <w:sz w:val="15"/>
          <w:szCs w:val="15"/>
        </w:rPr>
        <w:t> - диаметр металлического корпуса вентиля; 1 - винт; 2 - фиксирующее кольцо.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Черт.5</w:t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E4511" w:rsidRDefault="008E4511" w:rsidP="008E451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Черт.6. Нож для определения прочности связи резины камеры с резиновым основанием вентилей типов РК и ЛК</w:t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Нож для определения прочности связи резины камеры с резиновым основанием вентилей типов РК и ЛК</w:t>
      </w:r>
    </w:p>
    <w:p w:rsidR="008E4511" w:rsidRDefault="008E4511" w:rsidP="008E451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507740" cy="2790825"/>
            <wp:effectExtent l="19050" t="0" r="0" b="0"/>
            <wp:docPr id="72" name="Рисунок 72" descr="ГОСТ 29007-91 Резина. Метод определения прочности связи в элементах камеры пневматических 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ГОСТ 29007-91 Резина. Метод определения прочности связи в элементах камеры пневматических шин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Черт.6</w:t>
      </w:r>
    </w:p>
    <w:p w:rsidR="008E4511" w:rsidRDefault="008E4511" w:rsidP="008E451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8E4511" w:rsidRDefault="00FC651B" w:rsidP="008E4511">
      <w:pPr>
        <w:rPr>
          <w:szCs w:val="15"/>
        </w:rPr>
      </w:pPr>
    </w:p>
    <w:sectPr w:rsidR="00FC651B" w:rsidRPr="008E4511" w:rsidSect="0095551E">
      <w:footerReference w:type="default" r:id="rId14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947FE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E461A"/>
    <w:multiLevelType w:val="multilevel"/>
    <w:tmpl w:val="384E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BA62C5"/>
    <w:multiLevelType w:val="multilevel"/>
    <w:tmpl w:val="DE34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AA034A"/>
    <w:multiLevelType w:val="multilevel"/>
    <w:tmpl w:val="BCEA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D91BE1"/>
    <w:multiLevelType w:val="multilevel"/>
    <w:tmpl w:val="7CC0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5D5FF3"/>
    <w:multiLevelType w:val="multilevel"/>
    <w:tmpl w:val="63F2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5B2227"/>
    <w:multiLevelType w:val="multilevel"/>
    <w:tmpl w:val="D016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AF12A98"/>
    <w:multiLevelType w:val="multilevel"/>
    <w:tmpl w:val="7890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955DD5"/>
    <w:multiLevelType w:val="multilevel"/>
    <w:tmpl w:val="12F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DD705A"/>
    <w:multiLevelType w:val="multilevel"/>
    <w:tmpl w:val="D888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013FE2"/>
    <w:multiLevelType w:val="multilevel"/>
    <w:tmpl w:val="DF34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FD4C30"/>
    <w:multiLevelType w:val="multilevel"/>
    <w:tmpl w:val="122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A86450"/>
    <w:multiLevelType w:val="multilevel"/>
    <w:tmpl w:val="16E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B62FB9"/>
    <w:multiLevelType w:val="multilevel"/>
    <w:tmpl w:val="14BA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EF6881"/>
    <w:multiLevelType w:val="multilevel"/>
    <w:tmpl w:val="E13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EF38E7"/>
    <w:multiLevelType w:val="multilevel"/>
    <w:tmpl w:val="48C6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2D1833"/>
    <w:multiLevelType w:val="multilevel"/>
    <w:tmpl w:val="252E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1"/>
  </w:num>
  <w:num w:numId="3">
    <w:abstractNumId w:val="45"/>
  </w:num>
  <w:num w:numId="4">
    <w:abstractNumId w:val="5"/>
  </w:num>
  <w:num w:numId="5">
    <w:abstractNumId w:val="34"/>
  </w:num>
  <w:num w:numId="6">
    <w:abstractNumId w:val="27"/>
  </w:num>
  <w:num w:numId="7">
    <w:abstractNumId w:val="26"/>
  </w:num>
  <w:num w:numId="8">
    <w:abstractNumId w:val="7"/>
  </w:num>
  <w:num w:numId="9">
    <w:abstractNumId w:val="37"/>
  </w:num>
  <w:num w:numId="10">
    <w:abstractNumId w:val="19"/>
  </w:num>
  <w:num w:numId="11">
    <w:abstractNumId w:val="20"/>
  </w:num>
  <w:num w:numId="12">
    <w:abstractNumId w:val="24"/>
  </w:num>
  <w:num w:numId="13">
    <w:abstractNumId w:val="36"/>
  </w:num>
  <w:num w:numId="14">
    <w:abstractNumId w:val="22"/>
  </w:num>
  <w:num w:numId="15">
    <w:abstractNumId w:val="4"/>
  </w:num>
  <w:num w:numId="16">
    <w:abstractNumId w:val="39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5"/>
  </w:num>
  <w:num w:numId="22">
    <w:abstractNumId w:val="13"/>
  </w:num>
  <w:num w:numId="23">
    <w:abstractNumId w:val="15"/>
  </w:num>
  <w:num w:numId="24">
    <w:abstractNumId w:val="16"/>
  </w:num>
  <w:num w:numId="25">
    <w:abstractNumId w:val="40"/>
  </w:num>
  <w:num w:numId="26">
    <w:abstractNumId w:val="33"/>
  </w:num>
  <w:num w:numId="27">
    <w:abstractNumId w:val="35"/>
  </w:num>
  <w:num w:numId="28">
    <w:abstractNumId w:val="8"/>
  </w:num>
  <w:num w:numId="29">
    <w:abstractNumId w:val="31"/>
  </w:num>
  <w:num w:numId="30">
    <w:abstractNumId w:val="44"/>
  </w:num>
  <w:num w:numId="31">
    <w:abstractNumId w:val="14"/>
  </w:num>
  <w:num w:numId="32">
    <w:abstractNumId w:val="12"/>
  </w:num>
  <w:num w:numId="33">
    <w:abstractNumId w:val="42"/>
  </w:num>
  <w:num w:numId="34">
    <w:abstractNumId w:val="21"/>
  </w:num>
  <w:num w:numId="35">
    <w:abstractNumId w:val="6"/>
  </w:num>
  <w:num w:numId="36">
    <w:abstractNumId w:val="29"/>
  </w:num>
  <w:num w:numId="37">
    <w:abstractNumId w:val="32"/>
  </w:num>
  <w:num w:numId="38">
    <w:abstractNumId w:val="46"/>
  </w:num>
  <w:num w:numId="39">
    <w:abstractNumId w:val="9"/>
  </w:num>
  <w:num w:numId="40">
    <w:abstractNumId w:val="38"/>
  </w:num>
  <w:num w:numId="41">
    <w:abstractNumId w:val="10"/>
  </w:num>
  <w:num w:numId="42">
    <w:abstractNumId w:val="28"/>
  </w:num>
  <w:num w:numId="43">
    <w:abstractNumId w:val="30"/>
  </w:num>
  <w:num w:numId="44">
    <w:abstractNumId w:val="11"/>
  </w:num>
  <w:num w:numId="45">
    <w:abstractNumId w:val="43"/>
  </w:num>
  <w:num w:numId="46">
    <w:abstractNumId w:val="17"/>
  </w:num>
  <w:num w:numId="47">
    <w:abstractNumId w:val="23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A49E3"/>
    <w:rsid w:val="000C34D1"/>
    <w:rsid w:val="000E11B6"/>
    <w:rsid w:val="00144A40"/>
    <w:rsid w:val="00153F83"/>
    <w:rsid w:val="001741CA"/>
    <w:rsid w:val="00177C25"/>
    <w:rsid w:val="002224AF"/>
    <w:rsid w:val="0024605C"/>
    <w:rsid w:val="00297677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4511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947FE"/>
    <w:rsid w:val="00CE3CDF"/>
    <w:rsid w:val="00D445F4"/>
    <w:rsid w:val="00D637C8"/>
    <w:rsid w:val="00D71C2F"/>
    <w:rsid w:val="00DA4959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592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65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9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10745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699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40277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216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417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727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24565355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4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4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9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24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99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5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528234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3421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400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4456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908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352985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00788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872851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2848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428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6812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36170754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7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1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74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85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87276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6912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952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2017-10-21T14:58:00Z</dcterms:created>
  <dcterms:modified xsi:type="dcterms:W3CDTF">2017-10-21T14:58:00Z</dcterms:modified>
</cp:coreProperties>
</file>