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4" w:rsidRDefault="00660A04" w:rsidP="00660A0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31544-2012 Машины для городского коммунального хозяйства и содержания дорог. Специальные требования безопасности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31544-2012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660A04" w:rsidRDefault="00660A04" w:rsidP="00660A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ДЛЯ ГОРОДСКОГО КОММУНАЛЬНОГО ХОЗЯЙСТВА И СОДЕРЖАНИЯ ДОРОГ</w:t>
      </w:r>
    </w:p>
    <w:p w:rsidR="00660A04" w:rsidRPr="00660A04" w:rsidRDefault="00660A04" w:rsidP="00660A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Специальные</w:t>
      </w:r>
      <w:r w:rsidRPr="00660A0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требования</w:t>
      </w:r>
      <w:r w:rsidRPr="00660A0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безопасности</w:t>
      </w:r>
    </w:p>
    <w:p w:rsidR="00660A04" w:rsidRPr="00660A04" w:rsidRDefault="00660A04" w:rsidP="00660A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660A04">
        <w:rPr>
          <w:color w:val="3C3C3C"/>
          <w:sz w:val="41"/>
          <w:szCs w:val="41"/>
          <w:lang w:val="en-US"/>
        </w:rPr>
        <w:t>Vehicles for municipal city economy and road maintenance.</w:t>
      </w:r>
      <w:proofErr w:type="gramEnd"/>
      <w:r w:rsidRPr="00660A04">
        <w:rPr>
          <w:color w:val="3C3C3C"/>
          <w:sz w:val="41"/>
          <w:szCs w:val="41"/>
          <w:lang w:val="en-US"/>
        </w:rPr>
        <w:t xml:space="preserve"> Special safety requirements</w:t>
      </w:r>
    </w:p>
    <w:p w:rsidR="00660A04" w:rsidRP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МКС</w:t>
      </w:r>
      <w:r w:rsidRPr="00660A04">
        <w:rPr>
          <w:color w:val="2D2D2D"/>
          <w:sz w:val="15"/>
          <w:szCs w:val="15"/>
          <w:lang w:val="en-US"/>
        </w:rPr>
        <w:t xml:space="preserve"> 43.160</w:t>
      </w:r>
    </w:p>
    <w:p w:rsidR="00660A04" w:rsidRP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660A04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660A04">
        <w:rPr>
          <w:color w:val="2D2D2D"/>
          <w:sz w:val="15"/>
          <w:szCs w:val="15"/>
          <w:lang w:val="en-US"/>
        </w:rPr>
        <w:t xml:space="preserve"> 2014-01-01</w:t>
      </w:r>
      <w:r w:rsidRPr="00660A04">
        <w:rPr>
          <w:color w:val="2D2D2D"/>
          <w:sz w:val="15"/>
          <w:szCs w:val="15"/>
          <w:lang w:val="en-US"/>
        </w:rPr>
        <w:br/>
      </w:r>
    </w:p>
    <w:p w:rsidR="00660A04" w:rsidRDefault="00660A04" w:rsidP="00660A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Цели, основные принципы и основной порядок проведения работ по межгосударственной стандартизации установлены </w:t>
      </w:r>
      <w:r w:rsidRPr="00660A04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660A04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color w:val="2D2D2D"/>
          <w:sz w:val="15"/>
          <w:szCs w:val="15"/>
        </w:rPr>
        <w:t>Росстандарт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24 мая 2012 г. N 41)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3"/>
        <w:gridCol w:w="2691"/>
        <w:gridCol w:w="4235"/>
      </w:tblGrid>
      <w:tr w:rsidR="00660A04" w:rsidTr="00660A04">
        <w:trPr>
          <w:trHeight w:val="15"/>
        </w:trPr>
        <w:tc>
          <w:tcPr>
            <w:tcW w:w="3881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</w:tr>
      <w:tr w:rsidR="00660A04" w:rsidTr="00660A0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660A04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</w:t>
            </w:r>
            <w:r>
              <w:rPr>
                <w:color w:val="2D2D2D"/>
                <w:sz w:val="15"/>
                <w:szCs w:val="15"/>
              </w:rPr>
              <w:br/>
            </w:r>
            <w:r w:rsidRPr="00660A04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660A04" w:rsidTr="00660A0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660A04" w:rsidTr="00660A0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660A04" w:rsidTr="00660A0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660A04" w:rsidTr="00660A0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660A04" w:rsidTr="00660A0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660A04" w:rsidTr="00660A0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660A04" w:rsidTr="00660A0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660A04" w:rsidTr="00660A04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660A04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22 ноября 2012 г. N 1052-ст</w:t>
      </w:r>
      <w:r>
        <w:rPr>
          <w:color w:val="2D2D2D"/>
          <w:sz w:val="15"/>
          <w:szCs w:val="15"/>
        </w:rPr>
        <w:t> межгосударственный стандарт ГОСТ 31544-2012 введен в действие в качестве национального стандарта Российской Федерации с 1 января 2014 г.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Настоящий стандарт подготовлен на основе применения </w:t>
      </w:r>
      <w:r w:rsidRPr="00660A04">
        <w:rPr>
          <w:color w:val="2D2D2D"/>
          <w:sz w:val="15"/>
          <w:szCs w:val="15"/>
        </w:rPr>
        <w:t xml:space="preserve">ГОСТ </w:t>
      </w:r>
      <w:proofErr w:type="gramStart"/>
      <w:r w:rsidRPr="00660A04">
        <w:rPr>
          <w:color w:val="2D2D2D"/>
          <w:sz w:val="15"/>
          <w:szCs w:val="15"/>
        </w:rPr>
        <w:t>Р</w:t>
      </w:r>
      <w:proofErr w:type="gramEnd"/>
      <w:r w:rsidRPr="00660A04">
        <w:rPr>
          <w:color w:val="2D2D2D"/>
          <w:sz w:val="15"/>
          <w:szCs w:val="15"/>
        </w:rPr>
        <w:t xml:space="preserve"> 50631-93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</w:t>
      </w:r>
      <w:proofErr w:type="gramStart"/>
      <w:r>
        <w:rPr>
          <w:i/>
          <w:iCs/>
          <w:color w:val="2D2D2D"/>
          <w:sz w:val="15"/>
          <w:szCs w:val="15"/>
        </w:rPr>
        <w:t xml:space="preserve">." </w:t>
      </w:r>
      <w:proofErr w:type="gramEnd"/>
      <w:r>
        <w:rPr>
          <w:i/>
          <w:iCs/>
          <w:color w:val="2D2D2D"/>
          <w:sz w:val="15"/>
          <w:szCs w:val="15"/>
        </w:rPr>
        <w:t>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  <w:r>
        <w:rPr>
          <w:color w:val="3C3C3C"/>
          <w:sz w:val="41"/>
          <w:szCs w:val="41"/>
        </w:rPr>
        <w:br/>
        <w:t>     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Настоящий стандарт распространяется на специализированные автотранспортные средства для городского коммунального хозяйства и содержания дорог (далее - машины), в состав которых входят: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для санитарной очистки городов;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для зимней очистки городов;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для летней очистки городов;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круглогодичного использования для уборки городов;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машины коммунальные разного назначения;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снегоочистители.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устанавливает специальные требования безопасности, обусловленные особенностями технологического оборудования машин.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Автомобильные шасси, применяемые в машинах, должны соответствовать требованиям безопасности, установленным действующими стандартами.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60A04">
        <w:rPr>
          <w:color w:val="2D2D2D"/>
          <w:sz w:val="15"/>
          <w:szCs w:val="15"/>
        </w:rPr>
        <w:t>ГОСТ 8769-75</w:t>
      </w:r>
      <w:r>
        <w:rPr>
          <w:color w:val="2D2D2D"/>
          <w:sz w:val="15"/>
          <w:szCs w:val="15"/>
        </w:rPr>
        <w:t> Приборы внешние световые автомобилей, автобусов, троллейбусов, тракторов, прицепов и полуприцепов. Количество, расположение, цвет, углы видимости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60A04">
        <w:rPr>
          <w:color w:val="2D2D2D"/>
          <w:sz w:val="15"/>
          <w:szCs w:val="15"/>
        </w:rPr>
        <w:t>ГОСТ 22748-77</w:t>
      </w:r>
      <w:r>
        <w:rPr>
          <w:color w:val="2D2D2D"/>
          <w:sz w:val="15"/>
          <w:szCs w:val="15"/>
        </w:rPr>
        <w:t xml:space="preserve"> Автотранспортные средства. Номенклатура наружных размеров. </w:t>
      </w:r>
      <w:proofErr w:type="gramStart"/>
      <w:r>
        <w:rPr>
          <w:color w:val="2D2D2D"/>
          <w:sz w:val="15"/>
          <w:szCs w:val="15"/>
        </w:rPr>
        <w:t>Методы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</w:p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Требования к конструкции спецоборудования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Составные части спецоборудования (в т.ч. провода, кабели, соединительная арматура, трубопроводы и т.п.) должны быть выполнены с таким расчетом, чтобы исключалась возможность их случайного повреждения, вызывающего опасность.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Поднимающиеся и опрокидывающиеся части спецоборудования должны быть оснащены упорами для их фиксации в поднятом положении и (или) устройствами, исключающими их самопроизвольное опрокидывание и резкое опускание.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Пульт управления спецоборудованием не должен находиться в зоне действия спецоборудования.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Пульт управления рабочими органами спецоборудования должен быть расположен так, чтобы оператор видел всю рабочую площадку.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Грузозахватные устройства спецоборудования должны обеспечивать захват грузов, исключающий их самопроизвольное смещение или опрокидывание.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4 Требования к органам управления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Органы управления, воздействие на которые одновременно или не в установленной очередности может приводить к аварийной ситуации или повреждению оборудования, должны взаимно блокироваться.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Блокировка не должна распространяться на органы управления, служащие для остановки оборудования или любого его элемента.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Усилия, прилагаемые к рычагам управления спецоборудованием, в зависимости от способа перемещения и частоты использования, должны соответствовать значениям, приведенным в таблице 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6"/>
        <w:gridCol w:w="2223"/>
        <w:gridCol w:w="2216"/>
        <w:gridCol w:w="2064"/>
      </w:tblGrid>
      <w:tr w:rsidR="00660A04" w:rsidTr="00660A04">
        <w:trPr>
          <w:trHeight w:val="15"/>
        </w:trPr>
        <w:tc>
          <w:tcPr>
            <w:tcW w:w="4250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</w:tr>
      <w:tr w:rsidR="00660A04" w:rsidTr="00660A0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перемещения рычага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Усилия, Н, не более</w:t>
            </w:r>
          </w:p>
        </w:tc>
      </w:tr>
      <w:tr w:rsidR="00660A04" w:rsidTr="00660A0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использования, раз в смену</w:t>
            </w:r>
          </w:p>
        </w:tc>
      </w:tr>
      <w:tr w:rsidR="00660A04" w:rsidTr="00660A04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240-17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16-5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5</w:t>
            </w:r>
          </w:p>
        </w:tc>
      </w:tr>
      <w:tr w:rsidR="00660A04" w:rsidTr="00660A04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Преимущественно пальцами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660A04" w:rsidTr="00660A0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Преимущественно кистью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660A04" w:rsidTr="00660A0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Преимущественно кистью с предплечьем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660A04" w:rsidTr="00660A04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Всей рукой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660A04" w:rsidTr="00660A04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Двумя руками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</w:tbl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Усилие, прикладываемое двумя руками к рукоятке рычага ручного привода арматуры трубопровода в момент запирания запорного органа (или </w:t>
      </w:r>
      <w:proofErr w:type="spellStart"/>
      <w:r>
        <w:rPr>
          <w:color w:val="2D2D2D"/>
          <w:sz w:val="15"/>
          <w:szCs w:val="15"/>
        </w:rPr>
        <w:t>страгивания</w:t>
      </w:r>
      <w:proofErr w:type="spellEnd"/>
      <w:r>
        <w:rPr>
          <w:color w:val="2D2D2D"/>
          <w:sz w:val="15"/>
          <w:szCs w:val="15"/>
        </w:rPr>
        <w:t xml:space="preserve"> при открытии), не должно превышать 450 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Вибрационные характеристики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Нормы </w:t>
      </w:r>
      <w:proofErr w:type="spellStart"/>
      <w:r>
        <w:rPr>
          <w:color w:val="2D2D2D"/>
          <w:sz w:val="15"/>
          <w:szCs w:val="15"/>
        </w:rPr>
        <w:t>одночисловых</w:t>
      </w:r>
      <w:proofErr w:type="spellEnd"/>
      <w:r>
        <w:rPr>
          <w:color w:val="2D2D2D"/>
          <w:sz w:val="15"/>
          <w:szCs w:val="15"/>
        </w:rPr>
        <w:t xml:space="preserve"> показателей вибрационной нагрузки на оператора для длительности смены 8 ч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5"/>
        <w:gridCol w:w="1918"/>
        <w:gridCol w:w="1388"/>
        <w:gridCol w:w="1540"/>
        <w:gridCol w:w="1548"/>
        <w:gridCol w:w="1370"/>
      </w:tblGrid>
      <w:tr w:rsidR="00660A04" w:rsidTr="00660A04">
        <w:trPr>
          <w:trHeight w:val="15"/>
        </w:trPr>
        <w:tc>
          <w:tcPr>
            <w:tcW w:w="2957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</w:tr>
      <w:tr w:rsidR="00660A04" w:rsidTr="00660A0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вибрации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Направление действия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Корректированные по частоте и эквивалентные корректированные значения</w:t>
            </w:r>
          </w:p>
        </w:tc>
      </w:tr>
      <w:tr w:rsidR="00660A04" w:rsidTr="00660A0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виброускорения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виброскорости</w:t>
            </w:r>
            <w:proofErr w:type="spellEnd"/>
          </w:p>
        </w:tc>
      </w:tr>
      <w:tr w:rsidR="00660A04" w:rsidTr="00660A04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М·с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ОСТ 31544-2012 Машины для городского коммунального хозяйства и содержания дорог. Специальные требования безопасности" style="width:12.9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·с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31544-2012 Машины для городского коммунального хозяйства и содержания дорог. Специальные требования безопасности" style="width:12.9pt;height:17.2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31544-2012 Машины для городского коммунального хозяйства и содержания дорог. Специальные требования безопасности" style="width:12.9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дБ</w:t>
            </w:r>
          </w:p>
        </w:tc>
      </w:tr>
      <w:tr w:rsidR="00660A04" w:rsidTr="00660A0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Локальная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(на рычагах, педалях)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31544-2012 Машины для городского коммунального хозяйства и содержания дорог. Специальные требования безопасности" style="width:18.8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31544-2012 Машины для городского коммунального хозяйства и содержания дорог. Специальные требования безопасности" style="width:14.5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31544-2012 Машины для городского коммунального хозяйства и содержания дорог. Специальные требования безопасности" style="width:17.2pt;height:17.7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</w:tr>
      <w:tr w:rsidR="00660A04" w:rsidTr="00660A0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Общая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(на рабочем месте оператора)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31544-2012 Машины для городского коммунального хозяйства и содержания дорог. Специальные требования безопасности" style="width:15.6pt;height:17.7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</w:tr>
      <w:tr w:rsidR="00660A04" w:rsidTr="00660A04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31544-2012 Машины для городского коммунального хозяйства и содержания дорог. Специальные требования безопасности" style="width:14.5pt;height:17.7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31544-2012 Машины для городского коммунального хозяйства и содержания дорог. Специальные требования безопасности" style="width:17.75pt;height:17.7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</w:tr>
    </w:tbl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Шумовые характеристики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Уровень звука на рабочем месте оператора, производимый машинами, работающими в одном технологическом режиме в течение 8-часового рабочего дня, не должен превышать 85 </w:t>
      </w:r>
      <w:proofErr w:type="spellStart"/>
      <w:r>
        <w:rPr>
          <w:color w:val="2D2D2D"/>
          <w:sz w:val="15"/>
          <w:szCs w:val="15"/>
        </w:rPr>
        <w:t>дБ</w:t>
      </w:r>
      <w:r>
        <w:rPr>
          <w:i/>
          <w:iCs/>
          <w:color w:val="2D2D2D"/>
          <w:sz w:val="15"/>
          <w:szCs w:val="15"/>
        </w:rPr>
        <w:t>А</w:t>
      </w:r>
      <w:proofErr w:type="spellEnd"/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 Эквивалентный уровень звука на рабочем месте оператора, производимый машинами, работающими в различных технологических режимах в течение 8-часового рабочего дня, не должен превышать 85 </w:t>
      </w:r>
      <w:proofErr w:type="spellStart"/>
      <w:r>
        <w:rPr>
          <w:color w:val="2D2D2D"/>
          <w:sz w:val="15"/>
          <w:szCs w:val="15"/>
        </w:rPr>
        <w:t>дБ</w:t>
      </w:r>
      <w:r>
        <w:rPr>
          <w:i/>
          <w:iCs/>
          <w:color w:val="2D2D2D"/>
          <w:sz w:val="15"/>
          <w:szCs w:val="15"/>
        </w:rPr>
        <w:t>А</w:t>
      </w:r>
      <w:proofErr w:type="spellEnd"/>
      <w:r>
        <w:rPr>
          <w:color w:val="2D2D2D"/>
          <w:sz w:val="15"/>
          <w:szCs w:val="15"/>
        </w:rPr>
        <w:t xml:space="preserve">, при этом максимальный уровень звука при любом технологическом режиме не должен превышать 110 </w:t>
      </w:r>
      <w:proofErr w:type="spellStart"/>
      <w:r>
        <w:rPr>
          <w:color w:val="2D2D2D"/>
          <w:sz w:val="15"/>
          <w:szCs w:val="15"/>
        </w:rPr>
        <w:t>дБ</w:t>
      </w:r>
      <w:r>
        <w:rPr>
          <w:i/>
          <w:iCs/>
          <w:color w:val="2D2D2D"/>
          <w:sz w:val="15"/>
          <w:szCs w:val="15"/>
        </w:rPr>
        <w:t>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к 6.1 и 6.2 - Уровень звука, воздействующего на оператора на рабочем месте с учетом индивидуальных средств защиты, не должен превышать 80 </w:t>
      </w:r>
      <w:proofErr w:type="spellStart"/>
      <w:r>
        <w:rPr>
          <w:color w:val="2D2D2D"/>
          <w:sz w:val="15"/>
          <w:szCs w:val="15"/>
        </w:rPr>
        <w:t>дБ</w:t>
      </w:r>
      <w:r>
        <w:rPr>
          <w:i/>
          <w:iCs/>
          <w:color w:val="2D2D2D"/>
          <w:sz w:val="15"/>
          <w:szCs w:val="15"/>
        </w:rPr>
        <w:t>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Уровень звука внешнего шума не должен превышать значений, указанных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56"/>
        <w:gridCol w:w="2433"/>
      </w:tblGrid>
      <w:tr w:rsidR="00660A04" w:rsidTr="00660A04">
        <w:trPr>
          <w:trHeight w:val="15"/>
        </w:trPr>
        <w:tc>
          <w:tcPr>
            <w:tcW w:w="8686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60A04" w:rsidRDefault="00660A04">
            <w:pPr>
              <w:rPr>
                <w:sz w:val="2"/>
                <w:szCs w:val="24"/>
              </w:rPr>
            </w:pPr>
          </w:p>
        </w:tc>
      </w:tr>
      <w:tr w:rsidR="00660A04" w:rsidTr="00660A04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базового шасси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Уровень звука, </w:t>
            </w:r>
            <w:proofErr w:type="spellStart"/>
            <w:r>
              <w:rPr>
                <w:color w:val="2D2D2D"/>
                <w:sz w:val="15"/>
                <w:szCs w:val="15"/>
              </w:rPr>
              <w:t>дБ</w:t>
            </w:r>
            <w:r>
              <w:rPr>
                <w:i/>
                <w:iCs/>
                <w:color w:val="2D2D2D"/>
                <w:sz w:val="15"/>
                <w:szCs w:val="15"/>
              </w:rPr>
              <w:t>А</w:t>
            </w:r>
            <w:proofErr w:type="spellEnd"/>
          </w:p>
        </w:tc>
      </w:tr>
      <w:tr w:rsidR="00660A04" w:rsidTr="00660A04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с полной массой свыше 3500 кг и с двигателем мощностью, кВт: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rPr>
                <w:sz w:val="24"/>
                <w:szCs w:val="24"/>
              </w:rPr>
            </w:pPr>
          </w:p>
        </w:tc>
      </w:tr>
      <w:tr w:rsidR="00660A04" w:rsidTr="00660A0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менее 75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</w:tr>
      <w:tr w:rsidR="00660A04" w:rsidTr="00660A0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 и более, но менее 150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</w:tr>
      <w:tr w:rsidR="00660A04" w:rsidTr="00660A04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 и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</w:tr>
      <w:tr w:rsidR="00660A04" w:rsidTr="00660A04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Трактор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660A04" w:rsidTr="00660A04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0A04" w:rsidRDefault="00660A0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Примечание - Для машин, выполняющих технологические операции (мойка, поливка, подметание, снегоочистка, посыпка дорожных покрытий и т.д.), допускается увеличивать уровень звука на 2 </w:t>
            </w:r>
            <w:proofErr w:type="spellStart"/>
            <w:r>
              <w:rPr>
                <w:color w:val="2D2D2D"/>
                <w:sz w:val="15"/>
                <w:szCs w:val="15"/>
              </w:rPr>
              <w:t>дБ</w:t>
            </w:r>
            <w:r>
              <w:rPr>
                <w:i/>
                <w:iCs/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</w:tr>
    </w:tbl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Требования к окраске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7.1 Элементы конструкции технологического оборудования, выступающие при движении машины за габаритную ширину транспортного средства, определяемую по </w:t>
      </w:r>
      <w:r w:rsidRPr="00660A04">
        <w:rPr>
          <w:color w:val="2D2D2D"/>
          <w:sz w:val="15"/>
          <w:szCs w:val="15"/>
        </w:rPr>
        <w:t>ГОСТ 22748</w:t>
      </w:r>
      <w:r>
        <w:rPr>
          <w:color w:val="2D2D2D"/>
          <w:sz w:val="15"/>
          <w:szCs w:val="15"/>
        </w:rPr>
        <w:t>, более чем на 0,4 м слева и (или) справа от внешнего края габаритных огней, или выступающие за габаритную длину транспортного средства более чем на 1,0 м спереди и (или) сзади, должны быть окрашены полосами.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Цвет окраски полос - чередующиеся красные и белые (желтые) полосы одинаковой ширины от 30 до 100 мм, угол их наклона (45±5)° наружу и вниз.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Надписи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Технологические надписи должны быть размещены в местах, видимых с поста управления.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Органы управления и контроля следует обозначать символами, указывающими назначение органа. При отсутствии соответствующего символа допускается применение надписей.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Таблички данных могут быть установлены на любых агрегатах и узлах оборудования, но должны быть на всех предохранительных устройствах.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машины, максимальная скорость которых по технической характеристике и (или) при выполнении технологических операций ниже разрешенных правил*, действующих на территории государств, должен быть установлен опознавательный знак ограничения скорости в соответствии с положениями**, действующими на территории государств. Если скорость движения машины при выполнении технологических операций ниже транспортной, то знак ограничения скорости при выполнении этих операций должен быть установлен спереди.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действуют правила [1] . </w:t>
      </w:r>
      <w:r>
        <w:rPr>
          <w:color w:val="2D2D2D"/>
          <w:sz w:val="15"/>
          <w:szCs w:val="15"/>
        </w:rPr>
        <w:br/>
        <w:t>** На территории Российской Федерации действуют положения [2].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Дополнительная информация о максимальной скорости должна быть указана в эксплуатационной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Требования к устройствам освещения и световой сигнализации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Установка внешних световых приборов - по </w:t>
      </w:r>
      <w:r w:rsidRPr="00660A04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опускается увеличение размера по высоте установки фар ближнего света до 3250 </w:t>
      </w:r>
      <w:proofErr w:type="spellStart"/>
      <w:r>
        <w:rPr>
          <w:color w:val="2D2D2D"/>
          <w:sz w:val="15"/>
          <w:szCs w:val="15"/>
        </w:rPr>
        <w:t>max</w:t>
      </w:r>
      <w:proofErr w:type="spellEnd"/>
      <w:r>
        <w:rPr>
          <w:color w:val="2D2D2D"/>
          <w:sz w:val="15"/>
          <w:szCs w:val="15"/>
        </w:rPr>
        <w:t>, если соблюдение размера по </w:t>
      </w:r>
      <w:r w:rsidRPr="00660A04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 xml:space="preserve"> невозможно вследствие конструкции технологического оборудования. Фары ближнего света должны быть отрегулированы так, чтобы линия пересечения </w:t>
      </w:r>
      <w:proofErr w:type="gramStart"/>
      <w:r>
        <w:rPr>
          <w:color w:val="2D2D2D"/>
          <w:sz w:val="15"/>
          <w:szCs w:val="15"/>
        </w:rPr>
        <w:t>плоскости, содержащей левую часть световой границы пучка*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Текст документа соответствует</w:t>
      </w:r>
      <w:proofErr w:type="gramEnd"/>
      <w:r>
        <w:rPr>
          <w:color w:val="2D2D2D"/>
          <w:sz w:val="15"/>
          <w:szCs w:val="15"/>
        </w:rPr>
        <w:t xml:space="preserve"> оригиналу.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опускается увеличение расстояния от передней оконечности машины до боковых повторителей указателей поворота до 3500 </w:t>
      </w:r>
      <w:proofErr w:type="spellStart"/>
      <w:r>
        <w:rPr>
          <w:color w:val="2D2D2D"/>
          <w:sz w:val="15"/>
          <w:szCs w:val="15"/>
        </w:rPr>
        <w:t>max</w:t>
      </w:r>
      <w:proofErr w:type="spellEnd"/>
      <w:r>
        <w:rPr>
          <w:color w:val="2D2D2D"/>
          <w:sz w:val="15"/>
          <w:szCs w:val="15"/>
        </w:rPr>
        <w:t>, если соблюдение размера по </w:t>
      </w:r>
      <w:r w:rsidRPr="00660A04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ближнего света и горизонтальной опорной поверхности машины, совпадала с аналогичной линией фары, установленной по </w:t>
      </w:r>
      <w:r w:rsidRPr="00660A04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 и отрегулированной по </w:t>
      </w:r>
      <w:r w:rsidRPr="00660A04">
        <w:rPr>
          <w:color w:val="2D2D2D"/>
          <w:sz w:val="15"/>
          <w:szCs w:val="15"/>
        </w:rPr>
        <w:t>ГОСТ 25478</w:t>
      </w:r>
      <w:r>
        <w:rPr>
          <w:color w:val="2D2D2D"/>
          <w:sz w:val="15"/>
          <w:szCs w:val="15"/>
        </w:rPr>
        <w:t> невозможно вследствие конструкции технологического оборудования, установленного спереди машины.*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Текст документа соответствует оригиналу.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Машины, предназначенные для выполнения уборочных работ на дорогах, должны быть оборудованы специальными световыми сигналами (проблесковыми маячками) желтого или оранжевого цвета.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Количество и расположение проблесковых маячков должны обеспечивать их видимость на угол 360° в горизонтальной плоскости, проходящей через центр источника излучения света.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9.3 Элементы конструкции технологического оборудования, выступающие при движении машины за габаритную ширину, определяемую по </w:t>
      </w:r>
      <w:r w:rsidRPr="00660A04">
        <w:rPr>
          <w:color w:val="2D2D2D"/>
          <w:sz w:val="15"/>
          <w:szCs w:val="15"/>
        </w:rPr>
        <w:t>ГОСТ 22748</w:t>
      </w:r>
      <w:r>
        <w:rPr>
          <w:color w:val="2D2D2D"/>
          <w:sz w:val="15"/>
          <w:szCs w:val="15"/>
        </w:rPr>
        <w:t xml:space="preserve">, более чем на 0,4 м слева и (или) справа от внешнего края габаритных огней или выступающие за габаритную длину транспортного средства более чем на 1,0 м спереди и (или) сзади, должны быть обозначены </w:t>
      </w:r>
      <w:proofErr w:type="spellStart"/>
      <w:r>
        <w:rPr>
          <w:color w:val="2D2D2D"/>
          <w:sz w:val="15"/>
          <w:szCs w:val="15"/>
        </w:rPr>
        <w:t>световозвращателями</w:t>
      </w:r>
      <w:proofErr w:type="spellEnd"/>
      <w:r>
        <w:rPr>
          <w:color w:val="2D2D2D"/>
          <w:sz w:val="15"/>
          <w:szCs w:val="15"/>
        </w:rPr>
        <w:t xml:space="preserve"> класса 1А по ГОСТ 20961 или габаритными фонарями с освещающей</w:t>
      </w:r>
      <w:proofErr w:type="gramEnd"/>
      <w:r>
        <w:rPr>
          <w:color w:val="2D2D2D"/>
          <w:sz w:val="15"/>
          <w:szCs w:val="15"/>
        </w:rPr>
        <w:t xml:space="preserve"> поверхностью, направленной вперед и назад. Цвет </w:t>
      </w:r>
      <w:proofErr w:type="spellStart"/>
      <w:r>
        <w:rPr>
          <w:color w:val="2D2D2D"/>
          <w:sz w:val="15"/>
          <w:szCs w:val="15"/>
        </w:rPr>
        <w:t>световозвращателей</w:t>
      </w:r>
      <w:proofErr w:type="spellEnd"/>
      <w:r>
        <w:rPr>
          <w:color w:val="2D2D2D"/>
          <w:sz w:val="15"/>
          <w:szCs w:val="15"/>
        </w:rPr>
        <w:t xml:space="preserve"> и фонарей - по </w:t>
      </w:r>
      <w:r w:rsidRPr="00660A04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освещения рабочей зоны при работе технологического оборудования в темное время суток машины должны быть оборудованы дополнительными фарами освещения рабочей зоны.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60A04" w:rsidRDefault="00660A04" w:rsidP="00660A0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(справочное). Библиография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(справочное)</w:t>
      </w:r>
    </w:p>
    <w:p w:rsidR="00660A04" w:rsidRDefault="00660A04" w:rsidP="00660A0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[1] </w:t>
      </w:r>
      <w:r w:rsidRPr="00660A04">
        <w:rPr>
          <w:color w:val="2D2D2D"/>
          <w:sz w:val="15"/>
          <w:szCs w:val="15"/>
        </w:rPr>
        <w:t>Правила* дорожного движения Российской Федерации</w:t>
      </w:r>
      <w:r>
        <w:rPr>
          <w:color w:val="2D2D2D"/>
          <w:sz w:val="15"/>
          <w:szCs w:val="15"/>
        </w:rPr>
        <w:t>, утвержденные </w:t>
      </w:r>
      <w:r w:rsidRPr="00660A04">
        <w:rPr>
          <w:color w:val="2D2D2D"/>
          <w:sz w:val="15"/>
          <w:szCs w:val="15"/>
        </w:rPr>
        <w:t>Постановлением Совета Министров - Правительства Российской Федерации от 23.10.93 N 1090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</w:t>
      </w:r>
      <w:proofErr w:type="gramEnd"/>
      <w:r>
        <w:rPr>
          <w:color w:val="2D2D2D"/>
          <w:sz w:val="15"/>
          <w:szCs w:val="15"/>
        </w:rPr>
        <w:t>ействуют на территории Российской Федерации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[2] </w:t>
      </w:r>
      <w:r w:rsidRPr="00660A04">
        <w:rPr>
          <w:color w:val="2D2D2D"/>
          <w:sz w:val="15"/>
          <w:szCs w:val="15"/>
        </w:rPr>
        <w:t>Основные положения*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color w:val="2D2D2D"/>
          <w:sz w:val="15"/>
          <w:szCs w:val="15"/>
        </w:rPr>
        <w:t>, утвержденные </w:t>
      </w:r>
      <w:r w:rsidRPr="00660A04">
        <w:rPr>
          <w:color w:val="2D2D2D"/>
          <w:sz w:val="15"/>
          <w:szCs w:val="15"/>
        </w:rPr>
        <w:t>Постановлением Совета Министров - Правительства Российской Федерации от 23.10.93 N 1090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Действуют на территории Российской Федерации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</w:t>
      </w:r>
      <w:r>
        <w:rPr>
          <w:color w:val="2D2D2D"/>
          <w:sz w:val="15"/>
          <w:szCs w:val="15"/>
        </w:rPr>
        <w:br/>
        <w:t>УДК 625.768:006.354 МКС 43.160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Ключевые слова: машины для уборки и санитарной очистки городов, безопасность</w:t>
      </w:r>
      <w:r>
        <w:rPr>
          <w:color w:val="2D2D2D"/>
          <w:sz w:val="15"/>
          <w:szCs w:val="15"/>
        </w:rPr>
        <w:br/>
        <w:t>______________________________________________________________________ </w:t>
      </w:r>
      <w:r>
        <w:rPr>
          <w:color w:val="2D2D2D"/>
          <w:sz w:val="15"/>
          <w:szCs w:val="15"/>
        </w:rPr>
        <w:br/>
      </w:r>
    </w:p>
    <w:p w:rsidR="00660A04" w:rsidRPr="00660A04" w:rsidRDefault="00660A04" w:rsidP="00660A04">
      <w:pPr>
        <w:rPr>
          <w:szCs w:val="15"/>
        </w:rPr>
      </w:pPr>
    </w:p>
    <w:sectPr w:rsidR="00660A04" w:rsidRPr="00660A04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B0F1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A6"/>
    <w:multiLevelType w:val="multilevel"/>
    <w:tmpl w:val="DD2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3934"/>
    <w:multiLevelType w:val="multilevel"/>
    <w:tmpl w:val="605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C54E6"/>
    <w:multiLevelType w:val="multilevel"/>
    <w:tmpl w:val="899C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14B4C"/>
    <w:multiLevelType w:val="multilevel"/>
    <w:tmpl w:val="B93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B7937"/>
    <w:multiLevelType w:val="multilevel"/>
    <w:tmpl w:val="30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30EC6"/>
    <w:multiLevelType w:val="multilevel"/>
    <w:tmpl w:val="CCA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B55AE"/>
    <w:multiLevelType w:val="multilevel"/>
    <w:tmpl w:val="9DC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967F2"/>
    <w:multiLevelType w:val="multilevel"/>
    <w:tmpl w:val="11F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60A04"/>
    <w:rsid w:val="006B6B83"/>
    <w:rsid w:val="007214CA"/>
    <w:rsid w:val="007363EF"/>
    <w:rsid w:val="007E5D19"/>
    <w:rsid w:val="008B0F1E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99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09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369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833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76979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764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80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7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8380780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7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5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71117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003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59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5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211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2017-11-09T13:29:00Z</dcterms:created>
  <dcterms:modified xsi:type="dcterms:W3CDTF">2017-11-09T13:29:00Z</dcterms:modified>
</cp:coreProperties>
</file>