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8" w:rsidRDefault="00CB4558" w:rsidP="00CB45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53558-2009. Автомобильные транспортные средства. Поршни алюминиевые двигателей. Общие технические требования и методы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53558-2009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ПОРШНИ АЛЮМИНИЕВЫЕ ДВИГАТЕЛЕЙ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 и методы испытаний</w:t>
      </w:r>
    </w:p>
    <w:p w:rsidR="00CB4558" w:rsidRPr="00CB4558" w:rsidRDefault="00CB4558" w:rsidP="00CB45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CB4558">
        <w:rPr>
          <w:color w:val="3C3C3C"/>
          <w:sz w:val="41"/>
          <w:szCs w:val="41"/>
          <w:lang w:val="en-US"/>
        </w:rPr>
        <w:t>Motor vehicles.</w:t>
      </w:r>
      <w:proofErr w:type="gramEnd"/>
      <w:r w:rsidRPr="00CB4558">
        <w:rPr>
          <w:color w:val="3C3C3C"/>
          <w:sz w:val="41"/>
          <w:szCs w:val="41"/>
          <w:lang w:val="en-US"/>
        </w:rPr>
        <w:t xml:space="preserve"> </w:t>
      </w:r>
      <w:proofErr w:type="spellStart"/>
      <w:proofErr w:type="gramStart"/>
      <w:r w:rsidRPr="00CB4558">
        <w:rPr>
          <w:color w:val="3C3C3C"/>
          <w:sz w:val="41"/>
          <w:szCs w:val="41"/>
          <w:lang w:val="en-US"/>
        </w:rPr>
        <w:t>Aluminium</w:t>
      </w:r>
      <w:proofErr w:type="spellEnd"/>
      <w:r w:rsidRPr="00CB4558">
        <w:rPr>
          <w:color w:val="3C3C3C"/>
          <w:sz w:val="41"/>
          <w:szCs w:val="41"/>
          <w:lang w:val="en-US"/>
        </w:rPr>
        <w:t xml:space="preserve"> pistons of engines.</w:t>
      </w:r>
      <w:proofErr w:type="gramEnd"/>
      <w:r w:rsidRPr="00CB4558">
        <w:rPr>
          <w:color w:val="3C3C3C"/>
          <w:sz w:val="41"/>
          <w:szCs w:val="41"/>
          <w:lang w:val="en-US"/>
        </w:rPr>
        <w:t xml:space="preserve"> General technical requirements and test methods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CB4558"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43.060.10</w:t>
      </w:r>
      <w:r>
        <w:rPr>
          <w:color w:val="2D2D2D"/>
          <w:sz w:val="15"/>
          <w:szCs w:val="15"/>
        </w:rPr>
        <w:br/>
        <w:t>ОКП 45 6000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2010-06-01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CB4558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CB4558">
        <w:rPr>
          <w:color w:val="2D2D2D"/>
          <w:sz w:val="15"/>
          <w:szCs w:val="15"/>
        </w:rPr>
        <w:t xml:space="preserve">ГОСТ </w:t>
      </w:r>
      <w:proofErr w:type="gramStart"/>
      <w:r w:rsidRPr="00CB4558">
        <w:rPr>
          <w:color w:val="2D2D2D"/>
          <w:sz w:val="15"/>
          <w:szCs w:val="15"/>
        </w:rPr>
        <w:t>Р</w:t>
      </w:r>
      <w:proofErr w:type="gramEnd"/>
      <w:r w:rsidRPr="00CB4558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CB4558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15 декабря 2009 г. N 843-ст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10, 2012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Поправка внесена изготовителем базы данных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алюминиевые поршни двигателей автомобильных транспортных средств (далее - АТС).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1497-84</w:t>
      </w:r>
      <w:r>
        <w:rPr>
          <w:color w:val="2D2D2D"/>
          <w:sz w:val="15"/>
          <w:szCs w:val="15"/>
        </w:rPr>
        <w:t> (ИСО 6892-84) Металлы. Методы испытания на растяжение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1583-93</w:t>
      </w:r>
      <w:r>
        <w:rPr>
          <w:color w:val="2D2D2D"/>
          <w:sz w:val="15"/>
          <w:szCs w:val="15"/>
        </w:rPr>
        <w:t> Сплавы алюминиевые литейные.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9012-59</w:t>
      </w:r>
      <w:r>
        <w:rPr>
          <w:color w:val="2D2D2D"/>
          <w:sz w:val="15"/>
          <w:szCs w:val="15"/>
        </w:rPr>
        <w:t> (ИСО 410-82, ИСО 6506-81) Металлы. Метод измерения твердости по Бринеллю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Поршни изготовляют в соответствии с требованиями настоящего стандарта, по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Поршни изготовляют из алюминиево-кремниевых сплавов, легированных медью, никелем, магнием и другими металлами, повышающими механические свойства сплава.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Химический состав сплава и допустимое процентное содержание примесей оговаривают в КД,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Макроструктура сплава в термически обработанном поршне должна быть плотной, мелкозернистой, не должна иметь трещин, свищей, </w:t>
      </w:r>
      <w:proofErr w:type="spellStart"/>
      <w:r>
        <w:rPr>
          <w:color w:val="2D2D2D"/>
          <w:sz w:val="15"/>
          <w:szCs w:val="15"/>
        </w:rPr>
        <w:t>рыхлот</w:t>
      </w:r>
      <w:proofErr w:type="spellEnd"/>
      <w:r>
        <w:rPr>
          <w:color w:val="2D2D2D"/>
          <w:sz w:val="15"/>
          <w:szCs w:val="15"/>
        </w:rPr>
        <w:t>, шлаковых засоров, посторонних включений и должна соответствовать требованиям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Размер, количество и места допустимых отдельных раковин в поршне, а также следов от перекоса стержней должны быть указаны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Отливки поршней должны быть подвергнуты специальной термической обработке. Режим термообработки должен быть указан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Твердость готовых поршней должна быть в пределах 80-120 НВ.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Механические свойства (временное сопротивление разрыву, относительное удлинение, ударная вязкость и т.д.), определенные на образцах, вырезанных из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поршней, или на отдельно отлитых образцах-свидетелях регламентируют в КД в соответствии с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обработанных поверхностях и в сечениях поршня пористость не должна превышать эталона 1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В отдельных сечениях, в соответствии с КД, для поршней из </w:t>
      </w:r>
      <w:proofErr w:type="spellStart"/>
      <w:r>
        <w:rPr>
          <w:color w:val="2D2D2D"/>
          <w:sz w:val="15"/>
          <w:szCs w:val="15"/>
        </w:rPr>
        <w:t>заэвтектических</w:t>
      </w:r>
      <w:proofErr w:type="spellEnd"/>
      <w:r>
        <w:rPr>
          <w:color w:val="2D2D2D"/>
          <w:sz w:val="15"/>
          <w:szCs w:val="15"/>
        </w:rPr>
        <w:t xml:space="preserve"> сплавов допускается пористость по эталону 2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 Микроструктура соединения упрочняющей вставки с телом поршня, когда предусмотрена между ними металлургическая связь, должна представлять непрерывный переход: материал вставки - </w:t>
      </w:r>
      <w:proofErr w:type="spellStart"/>
      <w:r>
        <w:rPr>
          <w:color w:val="2D2D2D"/>
          <w:sz w:val="15"/>
          <w:szCs w:val="15"/>
        </w:rPr>
        <w:t>алюминид</w:t>
      </w:r>
      <w:proofErr w:type="spellEnd"/>
      <w:r>
        <w:rPr>
          <w:color w:val="2D2D2D"/>
          <w:sz w:val="15"/>
          <w:szCs w:val="15"/>
        </w:rPr>
        <w:t xml:space="preserve"> железа - алюминиевый сплав.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Величина и характер </w:t>
      </w:r>
      <w:proofErr w:type="spellStart"/>
      <w:r>
        <w:rPr>
          <w:color w:val="2D2D2D"/>
          <w:sz w:val="15"/>
          <w:szCs w:val="15"/>
        </w:rPr>
        <w:t>неспая</w:t>
      </w:r>
      <w:proofErr w:type="spellEnd"/>
      <w:r>
        <w:rPr>
          <w:color w:val="2D2D2D"/>
          <w:sz w:val="15"/>
          <w:szCs w:val="15"/>
        </w:rPr>
        <w:t xml:space="preserve"> вставки с телом поршня должны быть регламентированы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Полость в головке поршня для охлаждающего масла должна быть чистой, не должна иметь трещин, заливов и остатков стержней.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Величину и характер допустимых дефектов регламентируют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</w:t>
      </w:r>
      <w:proofErr w:type="gramStart"/>
      <w:r>
        <w:rPr>
          <w:color w:val="2D2D2D"/>
          <w:sz w:val="15"/>
          <w:szCs w:val="15"/>
        </w:rPr>
        <w:t xml:space="preserve"> М</w:t>
      </w:r>
      <w:proofErr w:type="gramEnd"/>
      <w:r>
        <w:rPr>
          <w:color w:val="2D2D2D"/>
          <w:sz w:val="15"/>
          <w:szCs w:val="15"/>
        </w:rPr>
        <w:t xml:space="preserve">ежду термической и механической обработкой поршни выдерживают не менее 6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, за исключением поршней, подвергнутых стабилизирующему отжигу или искусственному старению.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Остаточный рост диаметральных размеров поршня не должен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0,010 мм - для поршней диаметром 90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0,025 мм - 125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0,040 мм - более 125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 Шероховатость торцевых поверхностей канавок для поршневых колец и отверстий в бобышках для поршневого пальца при плавающей его посадке в головке шатуна должна быть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0,8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Допустимая шероховатость торцевых поверхностей канавок для поршневых колец, выполненных во вставке из </w:t>
      </w:r>
      <w:proofErr w:type="spellStart"/>
      <w:r>
        <w:rPr>
          <w:color w:val="2D2D2D"/>
          <w:sz w:val="15"/>
          <w:szCs w:val="15"/>
        </w:rPr>
        <w:t>нирезиста</w:t>
      </w:r>
      <w:proofErr w:type="spellEnd"/>
      <w:r>
        <w:rPr>
          <w:color w:val="2D2D2D"/>
          <w:sz w:val="15"/>
          <w:szCs w:val="15"/>
        </w:rPr>
        <w:t>, должна быть на нижнем торце </w:t>
      </w:r>
      <w:r>
        <w:rPr>
          <w:color w:val="2D2D2D"/>
          <w:sz w:val="15"/>
          <w:szCs w:val="15"/>
        </w:rPr>
        <w:pict>
          <v:shape id="_x0000_i1028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1,6 мкм, а на верхнем - </w:t>
      </w:r>
      <w:r>
        <w:rPr>
          <w:color w:val="2D2D2D"/>
          <w:sz w:val="15"/>
          <w:szCs w:val="15"/>
        </w:rPr>
        <w:pict>
          <v:shape id="_x0000_i1029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2,0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Шероховатость поверхности отверстий в бобышках для поршневого пальца при жесткой его посадке в головке шатуна и торцевых поверхностей канавок для поршневых колец, выполненных во вставке из черного металла, и для поршней из сплава с содержанием кремния свыше 19% должна быть </w:t>
      </w:r>
      <w:r>
        <w:rPr>
          <w:color w:val="2D2D2D"/>
          <w:sz w:val="15"/>
          <w:szCs w:val="15"/>
        </w:rPr>
        <w:pict>
          <v:shape id="_x0000_i1030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1,25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Шероховатость боковой поверхности перемычек головки и боковой поверхности юбки поршня, а также параметры специально нанесенного рельефа, при его наличии на этих поверхностях, должны быть указаны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обработанных поверхностях поршня забоины, задиры, заусенцы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Величина и характер допустимых дефектов рабочей поверхности должны быть оговорены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Острые кромки допускаются в местах, предусмотренных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 </w:t>
      </w:r>
      <w:proofErr w:type="spellStart"/>
      <w:r>
        <w:rPr>
          <w:color w:val="2D2D2D"/>
          <w:sz w:val="15"/>
          <w:szCs w:val="15"/>
        </w:rPr>
        <w:t>Разностенность</w:t>
      </w:r>
      <w:proofErr w:type="spellEnd"/>
      <w:r>
        <w:rPr>
          <w:color w:val="2D2D2D"/>
          <w:sz w:val="15"/>
          <w:szCs w:val="15"/>
        </w:rPr>
        <w:t xml:space="preserve"> обработанных поршней в диаметрально противоположных местах сечения юбки в плоскости, перпендикулярной к оси отверстий для пальца, должна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0,5 мм - для поршней диаметром 95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0,8 мм - более 95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 Допуски наружного профиля продольного и поперечного сечений юбки и допуск </w:t>
      </w:r>
      <w:proofErr w:type="gramStart"/>
      <w:r>
        <w:rPr>
          <w:color w:val="2D2D2D"/>
          <w:sz w:val="15"/>
          <w:szCs w:val="15"/>
        </w:rPr>
        <w:t>перпендикулярности большой оси овала наружного профиля поперечного сечения юбки</w:t>
      </w:r>
      <w:proofErr w:type="gramEnd"/>
      <w:r>
        <w:rPr>
          <w:color w:val="2D2D2D"/>
          <w:sz w:val="15"/>
          <w:szCs w:val="15"/>
        </w:rPr>
        <w:t xml:space="preserve"> к вертикальной плоскости, проходящей через общую ось отверстий для поршневого пальца, должны быть оговорены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 Радиальное биение внутренней поверхности канавок для поршневых колец относительно оси поверхности юбки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0,15 мм - для поршней диаметром 125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0,20 мм - более 125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 Торцевое биение поверхностей канавок для поршневых колец относительно оси поверхности юбки поршня оговаривают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3.16 Отклонение от перпендикулярности образующих торцевых поверхностей канавок для поршневых колец прямоугольного сечения к оси юбки или отклонение этих образующих от плоскости торца канавки, измеренное в диаметральном сечении, для поршней диаметром до 120 мм включительно, на длине 15 мм не должно превышать при отклонении в направлении от краев к середине в сторону: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днища - 0,03 мм;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 днища - 0,06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- 0,02 мм на длине образующей для поршней диаметром более 120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 Отклонение от перпендикулярности общей оси отверстий для поршневого пальца относительно оси поверхности юбки на длине 100 мм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- 0,05 мм - для двигателей с принудительным зажиганием;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- 0,04 мм - для двигателей с воспламенением от сжатия.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3.18 Отклонение от </w:t>
      </w:r>
      <w:proofErr w:type="spellStart"/>
      <w:r>
        <w:rPr>
          <w:color w:val="2D2D2D"/>
          <w:sz w:val="15"/>
          <w:szCs w:val="15"/>
        </w:rPr>
        <w:t>соосности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и положение этих отверстий относительно вертикальной оси поверхности юбки поршня должны быть оговорены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 расположения оси отверстий для поршневого пальца относительно оси поверхности юбки не должен превышать 0,20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3.19 Отклонение от </w:t>
      </w:r>
      <w:proofErr w:type="spellStart"/>
      <w:r>
        <w:rPr>
          <w:color w:val="2D2D2D"/>
          <w:sz w:val="15"/>
          <w:szCs w:val="15"/>
        </w:rPr>
        <w:t>цилиндричности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- 0,0020 мм - для отверстия диаметром 20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- 0,0025 мм - более 20 - 40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- 0,0030 мм - более 40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проводить оценку отклонения от </w:t>
      </w:r>
      <w:proofErr w:type="spellStart"/>
      <w:r>
        <w:rPr>
          <w:color w:val="2D2D2D"/>
          <w:sz w:val="15"/>
          <w:szCs w:val="15"/>
        </w:rPr>
        <w:t>цилиндричности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по ее составляющим.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3.20 Допуск диаметра юбки поршня не должен превышать 0,060 мм. Поршни сортируют на размерные группы по наибольшему диаметру юбки с градацией не более чем через 0,012 мм. Поршни двигателей с воспламенением от сжатия диаметром 130 мм допускается сортировать на размерные группы по наибольшему диаметру юбки с градацией 0,020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двигателей с воспламенением от сжатия с допуском диаметра юбки до 0,030 мм без учета допуска толщины покрытия допускается не сортировать на размерные группы.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3.21 Допуск диаметра отверстия для поршневого пальца не должен превышать 0,012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сортируют на размерные группы по наименьшему диаметру отверстий для поршневого пальца с градацией не более чем через 0,004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двигателей с воспламенением от сжатия с диаметром отверстия для поршневого пальца более 40 мм на размерные группы допускается не сортировать.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3.22 Разбивку на размерные группы поршней ремонтных размеров проводят с теми же градациями, что и поршней нормальных размеров.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3.23 Предельное отклонение массы поршня от номинальной (нормального и каждого ремонтного размеров) должно быть указано в КД.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Разбивка поршней по массе допускается не более чем на четыре группы.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3.24 Ресурс поршней при поставке на комплектацию двигателей должен быть не менее ресурса до капитального ремонта двигателей,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поршень должен быть принят службой технического контроля (СТК)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Контролируемые параметры (характеристики) поршней, проверяемые СТК, должны быть установлены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Химический состав алюминиевого сплава отливок поршней определяют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Микроструктуру сплава контролируют по продольным и поперечным сечениям поршня по оси поршневого пальца и перпендикулярно ей на микрошлифах и изломах, а также на рабочих поверхностях головки и юбки.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исследовании микроструктуры определяют величину газовой пористости, усадочных </w:t>
      </w:r>
      <w:proofErr w:type="spellStart"/>
      <w:r>
        <w:rPr>
          <w:color w:val="2D2D2D"/>
          <w:sz w:val="15"/>
          <w:szCs w:val="15"/>
        </w:rPr>
        <w:t>рыхлот</w:t>
      </w:r>
      <w:proofErr w:type="spellEnd"/>
      <w:r>
        <w:rPr>
          <w:color w:val="2D2D2D"/>
          <w:sz w:val="15"/>
          <w:szCs w:val="15"/>
        </w:rPr>
        <w:t xml:space="preserve"> и раковин, трещин, шлаковых включений.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Шлифы для исследования микроструктуры изготавливают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осуществляют в соответствии с КД по эталонам.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пористости по 3.5 микрошлифы должны быть обработаны 10%-15%-ным раствором едкого натрия в течение 60-90 с при температуре 20 °С, после промывки погружены в 20%-30%-ный раствор азотной кислоты до растворения в ней темной пленки и окончательно промыты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пористости осуществляется визуально: невооруженным глазом или с применением оптических приборов с увеличением до 10 раз.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 Контроль </w:t>
      </w:r>
      <w:proofErr w:type="spellStart"/>
      <w:r>
        <w:rPr>
          <w:color w:val="2D2D2D"/>
          <w:sz w:val="15"/>
          <w:szCs w:val="15"/>
        </w:rPr>
        <w:t>неспая</w:t>
      </w:r>
      <w:proofErr w:type="spellEnd"/>
      <w:r>
        <w:rPr>
          <w:color w:val="2D2D2D"/>
          <w:sz w:val="15"/>
          <w:szCs w:val="15"/>
        </w:rPr>
        <w:t xml:space="preserve"> упрочняющей вставки с телом поршня осуществляют ультразвуковым или иными методами, установленными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Контроль состояния полости для охлаждающего масла проводят с помощью волоконной оптики, рентгеновским методом выборочно на образцах отливок, разрезанных по сечению полости в соответствии с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разрушающего контроля состояния охлаждающей полости используют те же отливки, из которых изготовлены шлифы для определения микроструктуры отливок.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Механические свойства материала отливок поршня, регламентированные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 xml:space="preserve">, определяют на образцах, вырезанных из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отливок поршней. В тех случаях, когда размеры отливок не позволяют вырезать образцы необходимой величины, допускается определять механические свойства материала поршня на специально отлитых в кокиль и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образцах.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и размеры образцов должны соответствовать требованиям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 и </w:t>
      </w:r>
      <w:r w:rsidRPr="00CB4558">
        <w:rPr>
          <w:color w:val="2D2D2D"/>
          <w:sz w:val="15"/>
          <w:szCs w:val="15"/>
        </w:rPr>
        <w:t>ГОСТ 1497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Твердость определяют после термической обработки по </w:t>
      </w:r>
      <w:r w:rsidRPr="00CB4558">
        <w:rPr>
          <w:color w:val="2D2D2D"/>
          <w:sz w:val="15"/>
          <w:szCs w:val="15"/>
        </w:rPr>
        <w:t>ГОСТ 9012</w:t>
      </w:r>
      <w:r>
        <w:rPr>
          <w:color w:val="2D2D2D"/>
          <w:sz w:val="15"/>
          <w:szCs w:val="15"/>
        </w:rPr>
        <w:t>. Твердость определяют по трем отливкам из партии в местах, указанных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Микроструктуру отливок и микроструктуру переходного слоя в соединении вставки с телом поршня определяют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Контроль формы и размеров поршня проводят средствами измерений с допустимыми погрешностями по </w:t>
      </w:r>
      <w:r w:rsidRPr="00CB4558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 Для контроля массы поршня применяют весы среднего или высокого класса точности.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Контроль остаточного роста диаметральных размеров поршня проводят на обработанных, прошедших термическую обработку поршнях, по следующей методике: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измеряют наружные диаметральные размеры головки в двух поясах и юбки - в одном поясе в плоскости, проходящей через ось отверстий под поршневой палец, ей перпендикулярной, и двух плоскостях под углом 45° к ней четыре размера;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дополнительно проводят термическую обработку в режиме: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нагрева до температуры отжига или искусственного старения (режим отжига - по КД),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выдержки при этой температуре в течение 10 ч,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охлаждения на воздухе до температуры 20</w:t>
      </w:r>
      <w:proofErr w:type="gramStart"/>
      <w:r>
        <w:rPr>
          <w:color w:val="2D2D2D"/>
          <w:sz w:val="15"/>
          <w:szCs w:val="15"/>
        </w:rPr>
        <w:pict>
          <v:shape id="_x0000_i1031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повторно измеряют размеры наружных диаметров головки и юбки поршня в тех же точках, в которых они измерялись перед дополнительной термической обработкой.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Контроль по 3.14, 3.16-3.18 на предприятии-изготовителе допускается проводить от технологических баз, установленных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Контроль суммарной погрешности профиля торцевых поверхностей канавок для поршневых колец прямоугольного сечения следует проводить калибрами, охватывающими не менее 120° по окружности и имеющими толщину, уменьшенную не более чем на 0,045 мм от наибольшего размера канавок. Калибры должны свободно входить и свободно проворачиваться в канавках.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Методы </w:t>
      </w:r>
      <w:proofErr w:type="gramStart"/>
      <w:r>
        <w:rPr>
          <w:color w:val="2D2D2D"/>
          <w:sz w:val="15"/>
          <w:szCs w:val="15"/>
        </w:rPr>
        <w:t>контроля суммарной погрешности профиля торцевых поверхностей непрямоугольного сечения</w:t>
      </w:r>
      <w:proofErr w:type="gramEnd"/>
      <w:r>
        <w:rPr>
          <w:color w:val="2D2D2D"/>
          <w:sz w:val="15"/>
          <w:szCs w:val="15"/>
        </w:rPr>
        <w:t xml:space="preserve"> устанавливают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 Оценка шероховатости поверхности должна осуществляться качественным или некачественным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качественном методе оценки шероховатость поверхности детали сравнивается визуально (невооруженным глазом или через лупу) с поверхностью образца из того же материала и обработанного тем же способом, что и деталь.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количественном методе проводят измерение микронеровностей специальными приборами: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бесконтактными: оптическими приборами светового сечения, теневой проекции или интерференции света;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- контактными: профилометрами или </w:t>
      </w:r>
      <w:proofErr w:type="spellStart"/>
      <w:r>
        <w:rPr>
          <w:color w:val="2D2D2D"/>
          <w:sz w:val="15"/>
          <w:szCs w:val="15"/>
        </w:rPr>
        <w:t>профилографами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и способ оценки шероховатости поверхности должны быть установлены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контроля изделий результаты испытаний оформляют протоколом, форма которого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Маркировка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поршне должны быть нанесены: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размерных групп по диаметру юбки и диаметру отверстий для поршневого пальца (при разбивке поршней на размерные группы);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ремонтного размера (для поршней ремонтных размеров);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группы поршня по массе (при разбивке поршня на группы по массе);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 ориентирования поршня при установке в двигатель при несимметричной конструкции поршня.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знаков маркировки, их место, способ нанесения, обозначение должны быть указаны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Сохранность знака ориентирования поршня при установке в двигатель должна быть обеспечена в течение всего срока службы поршня. Сохранность всех остальных знаков маркировки должна быть обеспечена в течение всего срока хранения и при </w:t>
      </w:r>
      <w:proofErr w:type="spellStart"/>
      <w:r>
        <w:rPr>
          <w:color w:val="2D2D2D"/>
          <w:sz w:val="15"/>
          <w:szCs w:val="15"/>
        </w:rPr>
        <w:t>расконсервации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Упаковка, транспортирование и хранение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Противокоррозионное покрытие и упаковка поршней должны предохранять их от коррозии в течение не менее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их отгрузки с предприятия-изготовителя при их хранении в условиях 2 по </w:t>
      </w:r>
      <w:r w:rsidRPr="00CB4558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требованию потребителя противокоррозионное покрытие и упаковка поршней должны обеспечивать их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в течение 36 мес. В этом случае условия поставки поршней определяют в договоре на поставку.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Комплектность, условия консервации, упаковки, транспортирования и хранения поршней, поставляемых по кооперации, устанавливают соглашением между предприятием-изготовителем и предприятием-потребителем.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"/>
        <w:gridCol w:w="174"/>
        <w:gridCol w:w="990"/>
        <w:gridCol w:w="334"/>
        <w:gridCol w:w="343"/>
        <w:gridCol w:w="1975"/>
        <w:gridCol w:w="168"/>
        <w:gridCol w:w="325"/>
        <w:gridCol w:w="1628"/>
        <w:gridCol w:w="509"/>
        <w:gridCol w:w="515"/>
        <w:gridCol w:w="168"/>
        <w:gridCol w:w="343"/>
        <w:gridCol w:w="342"/>
        <w:gridCol w:w="160"/>
        <w:gridCol w:w="180"/>
        <w:gridCol w:w="314"/>
        <w:gridCol w:w="526"/>
        <w:gridCol w:w="337"/>
        <w:gridCol w:w="161"/>
        <w:gridCol w:w="659"/>
      </w:tblGrid>
      <w:tr w:rsidR="00CB4558" w:rsidTr="00CB4558">
        <w:trPr>
          <w:trHeight w:val="15"/>
        </w:trPr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"УТВЕРЖДАЮ"</w:t>
            </w:r>
          </w:p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Руководитель испытательного подразделения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ПРОТОКОЛ N_____</w:t>
            </w:r>
          </w:p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 Организация, предоставившая образцы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Объект испытаний (обозначение изделия)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Дата поступления образцов на испытания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4 Количество образцов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Используемые приборы и оборудование</w:t>
            </w:r>
          </w:p>
        </w:tc>
      </w:tr>
      <w:tr w:rsidR="00CB4558" w:rsidTr="00CB4558">
        <w:tc>
          <w:tcPr>
            <w:tcW w:w="462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наименование, модель, дата поверки или аттестации</w:t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Результаты испытаний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 изделия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Требование по КД,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внешнего вида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Геометрические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Твердость деталей, НВ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Шероховатость поверхности, мкм, и др.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Заключение:</w:t>
            </w:r>
          </w:p>
        </w:tc>
      </w:tr>
      <w:tr w:rsidR="00CB4558" w:rsidTr="00CB4558"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</w:tr>
      <w:tr w:rsidR="00CB4558" w:rsidTr="00CB4558">
        <w:tc>
          <w:tcPr>
            <w:tcW w:w="20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Ф.И.О.</w:t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CB4558" w:rsidTr="00CB4558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</w:tbl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Электронный текст документа</w:t>
      </w:r>
      <w:r>
        <w:rPr>
          <w:color w:val="2D2D2D"/>
          <w:sz w:val="15"/>
          <w:szCs w:val="15"/>
        </w:rPr>
        <w:br/>
        <w:t>подготовлен АО "Кодекс" и сверен по:</w:t>
      </w:r>
      <w:r>
        <w:rPr>
          <w:color w:val="2D2D2D"/>
          <w:sz w:val="15"/>
          <w:szCs w:val="15"/>
        </w:rPr>
        <w:br/>
        <w:t>официальное издание</w:t>
      </w:r>
      <w:r>
        <w:rPr>
          <w:color w:val="2D2D2D"/>
          <w:sz w:val="15"/>
          <w:szCs w:val="15"/>
        </w:rPr>
        <w:br/>
        <w:t xml:space="preserve">М.: </w:t>
      </w:r>
      <w:proofErr w:type="spellStart"/>
      <w:r>
        <w:rPr>
          <w:color w:val="2D2D2D"/>
          <w:sz w:val="15"/>
          <w:szCs w:val="15"/>
        </w:rPr>
        <w:t>Стандартинформ</w:t>
      </w:r>
      <w:proofErr w:type="spellEnd"/>
      <w:r>
        <w:rPr>
          <w:color w:val="2D2D2D"/>
          <w:sz w:val="15"/>
          <w:szCs w:val="15"/>
        </w:rPr>
        <w:t>, 2010</w:t>
      </w:r>
    </w:p>
    <w:p w:rsidR="00CB4558" w:rsidRDefault="00CB4558" w:rsidP="00CB4558">
      <w:pPr>
        <w:shd w:val="clear" w:color="auto" w:fill="2C2C2C"/>
        <w:textAlignment w:val="center"/>
        <w:rPr>
          <w:color w:val="FFFFFF"/>
          <w:sz w:val="24"/>
          <w:szCs w:val="24"/>
        </w:rPr>
      </w:pPr>
      <w:r>
        <w:rPr>
          <w:color w:val="FFFFFF"/>
        </w:rPr>
        <w:t>Информация о данном документе содержится в профессиональных справочных системах «Кодекс» и «</w:t>
      </w:r>
      <w:proofErr w:type="spellStart"/>
      <w:r>
        <w:rPr>
          <w:color w:val="FFFFFF"/>
        </w:rPr>
        <w:t>Техэксперт</w:t>
      </w:r>
      <w:proofErr w:type="spellEnd"/>
      <w:r>
        <w:rPr>
          <w:color w:val="FFFFFF"/>
        </w:rPr>
        <w:t>»</w:t>
      </w:r>
    </w:p>
    <w:p w:rsidR="00CB4558" w:rsidRDefault="00CB4558" w:rsidP="00CB4558">
      <w:pPr>
        <w:shd w:val="clear" w:color="auto" w:fill="2C2C2C"/>
        <w:jc w:val="center"/>
        <w:textAlignment w:val="baseline"/>
        <w:rPr>
          <w:color w:val="FFFFFF"/>
        </w:rPr>
      </w:pPr>
      <w:r>
        <w:rPr>
          <w:color w:val="FFFFFF"/>
        </w:rPr>
        <w:t> </w:t>
      </w:r>
    </w:p>
    <w:p w:rsidR="00CB4558" w:rsidRDefault="00CB4558" w:rsidP="00CB4558">
      <w:pPr>
        <w:shd w:val="clear" w:color="auto" w:fill="2C2C2C"/>
        <w:jc w:val="center"/>
        <w:textAlignment w:val="baseline"/>
        <w:rPr>
          <w:color w:val="FFFFFF"/>
        </w:rPr>
      </w:pPr>
      <w:r w:rsidRPr="00CB4558">
        <w:rPr>
          <w:rFonts w:ascii="helveticaneuecyrroman" w:hAnsi="helveticaneuecyrroman"/>
          <w:caps/>
          <w:color w:val="FFFFFF"/>
          <w:bdr w:val="none" w:sz="0" w:space="0" w:color="auto" w:frame="1"/>
          <w:shd w:val="clear" w:color="auto" w:fill="0086EE"/>
        </w:rPr>
        <w:t>УЗНАТЬ БОЛЬШЕ О СИСТЕМАХ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0"/>
        <w:gridCol w:w="2072"/>
        <w:gridCol w:w="2064"/>
        <w:gridCol w:w="2065"/>
        <w:gridCol w:w="2403"/>
      </w:tblGrid>
      <w:tr w:rsidR="00CB4558" w:rsidTr="00CB4558">
        <w:tc>
          <w:tcPr>
            <w:tcW w:w="2120" w:type="dxa"/>
            <w:tcMar>
              <w:top w:w="215" w:type="dxa"/>
              <w:left w:w="215" w:type="dxa"/>
              <w:bottom w:w="107" w:type="dxa"/>
              <w:right w:w="215" w:type="dxa"/>
            </w:tcMar>
            <w:hideMark/>
          </w:tcPr>
          <w:p w:rsidR="00CB4558" w:rsidRDefault="00CB4558">
            <w:r>
              <w:rPr>
                <w:noProof/>
                <w:color w:val="00466E"/>
                <w:lang w:eastAsia="ru-RU"/>
              </w:rPr>
              <w:drawing>
                <wp:inline distT="0" distB="0" distL="0" distR="0">
                  <wp:extent cx="941705" cy="170815"/>
                  <wp:effectExtent l="19050" t="0" r="0" b="0"/>
                  <wp:docPr id="8" name="Рисунок 8" descr="http://docs.cntd.ru/general/images/pattern/bottom/logo-t.pn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cntd.ru/general/images/pattern/bottom/logo-t.pn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558" w:rsidRDefault="00CB4558" w:rsidP="00CB4558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Нормы, правила, стандарты и законодательство по </w:t>
            </w:r>
            <w:proofErr w:type="spellStart"/>
            <w:r w:rsidRPr="00CB4558">
              <w:rPr>
                <w:sz w:val="13"/>
                <w:szCs w:val="13"/>
              </w:rPr>
              <w:t>техрегулированию</w:t>
            </w:r>
            <w:proofErr w:type="spellEnd"/>
          </w:p>
          <w:p w:rsidR="00CB4558" w:rsidRDefault="00CB4558" w:rsidP="00CB4558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Типовая проектная документация</w:t>
            </w:r>
          </w:p>
          <w:p w:rsidR="00CB4558" w:rsidRDefault="00CB4558" w:rsidP="00CB4558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Технологические описания оборудования и материалов</w:t>
            </w:r>
          </w:p>
        </w:tc>
        <w:tc>
          <w:tcPr>
            <w:tcW w:w="2120" w:type="dxa"/>
            <w:tcMar>
              <w:top w:w="215" w:type="dxa"/>
              <w:left w:w="215" w:type="dxa"/>
              <w:bottom w:w="107" w:type="dxa"/>
              <w:right w:w="215" w:type="dxa"/>
            </w:tcMar>
            <w:hideMark/>
          </w:tcPr>
          <w:p w:rsidR="00CB4558" w:rsidRDefault="00CB4558" w:rsidP="00CB4558">
            <w:pPr>
              <w:textAlignment w:val="baseline"/>
            </w:pPr>
            <w:r w:rsidRPr="00CB4558">
              <w:rPr>
                <w:b/>
                <w:bCs/>
              </w:rPr>
              <w:t>Важные документы</w:t>
            </w:r>
          </w:p>
          <w:p w:rsidR="00CB4558" w:rsidRDefault="00CB4558" w:rsidP="00CB4558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ТТК, ППР, КТП</w:t>
            </w:r>
          </w:p>
          <w:p w:rsidR="00CB4558" w:rsidRDefault="00CB4558" w:rsidP="00CB4558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Классификаторы</w:t>
            </w:r>
          </w:p>
          <w:p w:rsidR="00CB4558" w:rsidRDefault="00CB4558" w:rsidP="00CB4558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proofErr w:type="gramStart"/>
            <w:r w:rsidRPr="00CB4558">
              <w:rPr>
                <w:sz w:val="13"/>
                <w:szCs w:val="13"/>
              </w:rPr>
              <w:t>Комментарии, статьи</w:t>
            </w:r>
            <w:proofErr w:type="gramEnd"/>
            <w:r w:rsidRPr="00CB4558">
              <w:rPr>
                <w:sz w:val="13"/>
                <w:szCs w:val="13"/>
              </w:rPr>
              <w:t>, консультации</w:t>
            </w:r>
          </w:p>
          <w:p w:rsidR="00CB4558" w:rsidRDefault="00CB4558" w:rsidP="00CB4558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Картотека международных стандартов: ASTM, API, ASME, ISO, DNV, DIN, IP</w:t>
            </w:r>
          </w:p>
        </w:tc>
        <w:tc>
          <w:tcPr>
            <w:tcW w:w="2100" w:type="dxa"/>
            <w:tcBorders>
              <w:left w:val="single" w:sz="4" w:space="0" w:color="E0E0E0"/>
            </w:tcBorders>
            <w:tcMar>
              <w:top w:w="215" w:type="dxa"/>
              <w:left w:w="215" w:type="dxa"/>
              <w:bottom w:w="107" w:type="dxa"/>
              <w:right w:w="215" w:type="dxa"/>
            </w:tcMar>
            <w:hideMark/>
          </w:tcPr>
          <w:p w:rsidR="00CB4558" w:rsidRDefault="00CB4558">
            <w:r>
              <w:rPr>
                <w:noProof/>
                <w:color w:val="283C70"/>
                <w:lang w:eastAsia="ru-RU"/>
              </w:rPr>
              <w:drawing>
                <wp:inline distT="0" distB="0" distL="0" distR="0">
                  <wp:extent cx="668655" cy="198120"/>
                  <wp:effectExtent l="0" t="0" r="0" b="0"/>
                  <wp:docPr id="9" name="Рисунок 9" descr="http://docs.cntd.ru/general/images/pattern/bottom/logo-k.pn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general/images/pattern/bottom/logo-k.pn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558" w:rsidRDefault="00CB4558" w:rsidP="00CB455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Федеральное законодательство</w:t>
            </w:r>
          </w:p>
          <w:p w:rsidR="00CB4558" w:rsidRDefault="00CB4558" w:rsidP="00CB455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Региональное законодательство</w:t>
            </w:r>
          </w:p>
          <w:p w:rsidR="00CB4558" w:rsidRDefault="00CB4558" w:rsidP="00CB455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Образцы документов</w:t>
            </w:r>
          </w:p>
          <w:p w:rsidR="00CB4558" w:rsidRDefault="00CB4558" w:rsidP="00CB455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Все формы отчетности</w:t>
            </w:r>
          </w:p>
          <w:p w:rsidR="00CB4558" w:rsidRDefault="00CB4558" w:rsidP="00CB455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Законодательство в вопросах и ответах</w:t>
            </w:r>
          </w:p>
        </w:tc>
        <w:tc>
          <w:tcPr>
            <w:tcW w:w="2110" w:type="dxa"/>
            <w:tcMar>
              <w:top w:w="215" w:type="dxa"/>
              <w:left w:w="215" w:type="dxa"/>
              <w:bottom w:w="107" w:type="dxa"/>
              <w:right w:w="215" w:type="dxa"/>
            </w:tcMar>
            <w:hideMark/>
          </w:tcPr>
          <w:p w:rsidR="00CB4558" w:rsidRDefault="00CB4558" w:rsidP="00CB4558">
            <w:pPr>
              <w:textAlignment w:val="baseline"/>
            </w:pPr>
            <w:r w:rsidRPr="00CB4558">
              <w:rPr>
                <w:b/>
                <w:bCs/>
              </w:rPr>
              <w:t>Важные документы</w:t>
            </w:r>
          </w:p>
          <w:p w:rsidR="00CB4558" w:rsidRDefault="00CB4558" w:rsidP="00CB4558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Международное право</w:t>
            </w:r>
          </w:p>
          <w:p w:rsidR="00CB4558" w:rsidRDefault="00CB4558" w:rsidP="00CB4558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Судебная практика</w:t>
            </w:r>
          </w:p>
          <w:p w:rsidR="00CB4558" w:rsidRDefault="00CB4558" w:rsidP="00CB4558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proofErr w:type="gramStart"/>
            <w:r w:rsidRPr="00CB4558">
              <w:rPr>
                <w:sz w:val="13"/>
                <w:szCs w:val="13"/>
              </w:rPr>
              <w:t>Комментарии, статьи</w:t>
            </w:r>
            <w:proofErr w:type="gramEnd"/>
            <w:r w:rsidRPr="00CB4558">
              <w:rPr>
                <w:sz w:val="13"/>
                <w:szCs w:val="13"/>
              </w:rPr>
              <w:t>, консультации</w:t>
            </w:r>
          </w:p>
          <w:p w:rsidR="00CB4558" w:rsidRDefault="00CB4558" w:rsidP="00CB4558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Справки</w:t>
            </w:r>
          </w:p>
        </w:tc>
        <w:tc>
          <w:tcPr>
            <w:tcW w:w="2530" w:type="dxa"/>
            <w:tcBorders>
              <w:left w:val="single" w:sz="4" w:space="0" w:color="E0E0E0"/>
            </w:tcBorders>
            <w:hideMark/>
          </w:tcPr>
          <w:p w:rsidR="00CB4558" w:rsidRDefault="00CB4558" w:rsidP="00CB4558">
            <w:pPr>
              <w:numPr>
                <w:ilvl w:val="0"/>
                <w:numId w:val="39"/>
              </w:numPr>
              <w:pBdr>
                <w:bottom w:val="single" w:sz="4" w:space="4" w:color="E0E0E0"/>
              </w:pBd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Зарубежные и международные стандарты</w:t>
            </w:r>
          </w:p>
          <w:p w:rsidR="00CB4558" w:rsidRDefault="00CB4558" w:rsidP="00CB4558">
            <w:pPr>
              <w:numPr>
                <w:ilvl w:val="0"/>
                <w:numId w:val="39"/>
              </w:numPr>
              <w:pBdr>
                <w:bottom w:val="single" w:sz="4" w:space="4" w:color="E0E0E0"/>
              </w:pBd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Профессиональная справочная система «Реформа технического регулирования»</w:t>
            </w:r>
          </w:p>
          <w:p w:rsidR="00CB4558" w:rsidRDefault="00CB4558" w:rsidP="00CB4558">
            <w:pPr>
              <w:numPr>
                <w:ilvl w:val="0"/>
                <w:numId w:val="39"/>
              </w:numPr>
              <w:pBdr>
                <w:bottom w:val="single" w:sz="4" w:space="4" w:color="E0E0E0"/>
              </w:pBd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Профессиональные справочные системы «</w:t>
            </w:r>
            <w:proofErr w:type="spellStart"/>
            <w:r w:rsidRPr="00CB4558">
              <w:rPr>
                <w:sz w:val="13"/>
                <w:szCs w:val="13"/>
              </w:rPr>
              <w:t>Техэксперт</w:t>
            </w:r>
            <w:proofErr w:type="spellEnd"/>
            <w:r w:rsidRPr="00CB4558">
              <w:rPr>
                <w:sz w:val="13"/>
                <w:szCs w:val="13"/>
              </w:rPr>
              <w:t>»</w:t>
            </w:r>
          </w:p>
          <w:p w:rsidR="00CB4558" w:rsidRDefault="00CB4558" w:rsidP="00CB4558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sz w:val="13"/>
                <w:szCs w:val="13"/>
              </w:rPr>
            </w:pPr>
            <w:r w:rsidRPr="00CB4558">
              <w:rPr>
                <w:sz w:val="13"/>
                <w:szCs w:val="13"/>
              </w:rPr>
              <w:t>Профессиональные справочные системы «Кодекс»</w:t>
            </w:r>
          </w:p>
        </w:tc>
      </w:tr>
    </w:tbl>
    <w:p w:rsidR="00CB4558" w:rsidRDefault="00CB4558" w:rsidP="00CB4558">
      <w:pPr>
        <w:pStyle w:val="copytitle"/>
        <w:spacing w:before="0" w:beforeAutospacing="0" w:after="0" w:afterAutospacing="0"/>
        <w:textAlignment w:val="baseline"/>
        <w:rPr>
          <w:color w:val="777777"/>
        </w:rPr>
      </w:pPr>
      <w:r>
        <w:rPr>
          <w:rStyle w:val="aa"/>
          <w:color w:val="777777"/>
        </w:rPr>
        <w:t>© АО «</w:t>
      </w:r>
      <w:r w:rsidRPr="00CB4558">
        <w:rPr>
          <w:rStyle w:val="aa"/>
          <w:color w:val="777777"/>
        </w:rPr>
        <w:t>Кодекс</w:t>
      </w:r>
      <w:r>
        <w:rPr>
          <w:rStyle w:val="aa"/>
          <w:color w:val="777777"/>
        </w:rPr>
        <w:t>», 2017</w:t>
      </w:r>
    </w:p>
    <w:p w:rsidR="00CB4558" w:rsidRDefault="00CB4558" w:rsidP="00CB4558">
      <w:pPr>
        <w:pStyle w:val="copyright"/>
        <w:spacing w:before="0" w:beforeAutospacing="0" w:after="0" w:afterAutospacing="0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Исключительные авторские и смежные права принадлежат АО «Кодекс». </w:t>
      </w:r>
      <w:r w:rsidRPr="00CB4558">
        <w:rPr>
          <w:color w:val="777777"/>
          <w:sz w:val="22"/>
          <w:szCs w:val="22"/>
        </w:rPr>
        <w:t>Положение по обработке и защите персональных данных</w:t>
      </w:r>
    </w:p>
    <w:p w:rsidR="00CB4558" w:rsidRDefault="00CB4558" w:rsidP="00CB4558">
      <w:pPr>
        <w:pStyle w:val="version-site"/>
        <w:spacing w:before="0" w:beforeAutospacing="0" w:after="0" w:afterAutospacing="0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 xml:space="preserve">Версия сайта: 2.2.9 </w:t>
      </w:r>
    </w:p>
    <w:p w:rsidR="00CB4558" w:rsidRDefault="00CB4558" w:rsidP="00CB4558">
      <w:pPr>
        <w:textAlignment w:val="baseline"/>
        <w:rPr>
          <w:color w:val="777777"/>
          <w:sz w:val="14"/>
          <w:szCs w:val="14"/>
        </w:rPr>
      </w:pPr>
      <w:r>
        <w:rPr>
          <w:rStyle w:val="mobile-apptx"/>
          <w:color w:val="777777"/>
          <w:sz w:val="14"/>
          <w:szCs w:val="14"/>
        </w:rPr>
        <w:t>Мобильное приложение</w:t>
      </w:r>
      <w:r>
        <w:rPr>
          <w:color w:val="777777"/>
          <w:sz w:val="14"/>
          <w:szCs w:val="14"/>
        </w:rPr>
        <w:t> </w:t>
      </w:r>
    </w:p>
    <w:p w:rsidR="00CB4558" w:rsidRDefault="00CB4558" w:rsidP="00CB4558">
      <w:pPr>
        <w:textAlignment w:val="baseline"/>
        <w:rPr>
          <w:color w:val="777777"/>
          <w:sz w:val="14"/>
          <w:szCs w:val="14"/>
        </w:rPr>
      </w:pPr>
      <w:r>
        <w:rPr>
          <w:color w:val="777777"/>
          <w:sz w:val="14"/>
          <w:szCs w:val="14"/>
        </w:rPr>
        <w:t> </w:t>
      </w:r>
    </w:p>
    <w:p w:rsidR="00CB4558" w:rsidRDefault="00CB4558" w:rsidP="00CB4558">
      <w:pPr>
        <w:numPr>
          <w:ilvl w:val="0"/>
          <w:numId w:val="40"/>
        </w:numPr>
        <w:spacing w:after="0" w:line="240" w:lineRule="auto"/>
        <w:ind w:left="118"/>
        <w:jc w:val="right"/>
        <w:textAlignment w:val="baseline"/>
        <w:rPr>
          <w:color w:val="777777"/>
          <w:sz w:val="24"/>
          <w:szCs w:val="24"/>
        </w:rPr>
      </w:pPr>
    </w:p>
    <w:p w:rsidR="00CB4558" w:rsidRDefault="00CB4558" w:rsidP="00CB4558">
      <w:pPr>
        <w:numPr>
          <w:ilvl w:val="0"/>
          <w:numId w:val="40"/>
        </w:numPr>
        <w:spacing w:after="0" w:line="240" w:lineRule="auto"/>
        <w:ind w:left="118"/>
        <w:jc w:val="right"/>
        <w:textAlignment w:val="baseline"/>
        <w:rPr>
          <w:color w:val="777777"/>
        </w:rPr>
      </w:pPr>
    </w:p>
    <w:p w:rsidR="00CB4558" w:rsidRDefault="00CB4558" w:rsidP="00CB4558">
      <w:pPr>
        <w:numPr>
          <w:ilvl w:val="0"/>
          <w:numId w:val="40"/>
        </w:numPr>
        <w:spacing w:after="0" w:line="240" w:lineRule="auto"/>
        <w:ind w:left="118"/>
        <w:jc w:val="right"/>
        <w:textAlignment w:val="baseline"/>
        <w:rPr>
          <w:color w:val="777777"/>
        </w:rPr>
      </w:pPr>
    </w:p>
    <w:tbl>
      <w:tblPr>
        <w:tblW w:w="6360" w:type="dxa"/>
        <w:tblCellMar>
          <w:left w:w="0" w:type="dxa"/>
          <w:right w:w="0" w:type="dxa"/>
        </w:tblCellMar>
        <w:tblLook w:val="04A0"/>
      </w:tblPr>
      <w:tblGrid>
        <w:gridCol w:w="1835"/>
        <w:gridCol w:w="1455"/>
        <w:gridCol w:w="430"/>
        <w:gridCol w:w="440"/>
        <w:gridCol w:w="440"/>
        <w:gridCol w:w="440"/>
        <w:gridCol w:w="440"/>
        <w:gridCol w:w="440"/>
        <w:gridCol w:w="440"/>
      </w:tblGrid>
      <w:tr w:rsidR="00CB4558" w:rsidTr="00CB4558">
        <w:tc>
          <w:tcPr>
            <w:tcW w:w="1236" w:type="dxa"/>
            <w:tcBorders>
              <w:right w:val="single" w:sz="4" w:space="0" w:color="EFEFEF"/>
            </w:tcBorders>
            <w:tcMar>
              <w:top w:w="75" w:type="dxa"/>
              <w:left w:w="161" w:type="dxa"/>
              <w:bottom w:w="0" w:type="dxa"/>
              <w:right w:w="161" w:type="dxa"/>
            </w:tcMar>
            <w:vAlign w:val="center"/>
            <w:hideMark/>
          </w:tcPr>
          <w:p w:rsidR="00CB4558" w:rsidRDefault="00CB4558" w:rsidP="00CB4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466E"/>
                <w:lang w:eastAsia="ru-RU"/>
              </w:rPr>
              <w:drawing>
                <wp:inline distT="0" distB="0" distL="0" distR="0">
                  <wp:extent cx="941705" cy="170815"/>
                  <wp:effectExtent l="19050" t="0" r="0" b="0"/>
                  <wp:docPr id="10" name="Рисунок 10" descr="http://docs.cntd.ru/general/images/pattern/header/logo-t.pn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s.cntd.ru/general/images/pattern/header/logo-t.pn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EFEFEF"/>
            </w:tcBorders>
            <w:vAlign w:val="center"/>
            <w:hideMark/>
          </w:tcPr>
          <w:p w:rsidR="00CB4558" w:rsidRDefault="00CB4558" w:rsidP="00CB4558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B4558">
              <w:rPr>
                <w:b/>
                <w:bCs/>
              </w:rPr>
              <w:t>Важные документы</w:t>
            </w:r>
          </w:p>
        </w:tc>
        <w:tc>
          <w:tcPr>
            <w:tcW w:w="43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558" w:rsidRDefault="00CB4558" w:rsidP="00CB4558">
      <w:pPr>
        <w:shd w:val="clear" w:color="auto" w:fill="FFFFFF"/>
        <w:textAlignment w:val="baseline"/>
        <w:rPr>
          <w:vanish/>
        </w:rPr>
      </w:pPr>
    </w:p>
    <w:tbl>
      <w:tblPr>
        <w:tblW w:w="6360" w:type="dxa"/>
        <w:tblCellMar>
          <w:left w:w="0" w:type="dxa"/>
          <w:right w:w="0" w:type="dxa"/>
        </w:tblCellMar>
        <w:tblLook w:val="04A0"/>
      </w:tblPr>
      <w:tblGrid>
        <w:gridCol w:w="1375"/>
        <w:gridCol w:w="1100"/>
        <w:gridCol w:w="422"/>
        <w:gridCol w:w="432"/>
        <w:gridCol w:w="433"/>
        <w:gridCol w:w="433"/>
        <w:gridCol w:w="433"/>
        <w:gridCol w:w="433"/>
        <w:gridCol w:w="433"/>
        <w:gridCol w:w="433"/>
        <w:gridCol w:w="433"/>
      </w:tblGrid>
      <w:tr w:rsidR="00CB4558" w:rsidTr="00CB4558">
        <w:tc>
          <w:tcPr>
            <w:tcW w:w="1236" w:type="dxa"/>
            <w:tcBorders>
              <w:right w:val="single" w:sz="4" w:space="0" w:color="EFEFEF"/>
            </w:tcBorders>
            <w:tcMar>
              <w:top w:w="75" w:type="dxa"/>
              <w:left w:w="161" w:type="dxa"/>
              <w:bottom w:w="0" w:type="dxa"/>
              <w:right w:w="161" w:type="dxa"/>
            </w:tcMar>
            <w:vAlign w:val="center"/>
            <w:hideMark/>
          </w:tcPr>
          <w:p w:rsidR="00CB4558" w:rsidRDefault="00CB4558" w:rsidP="00CB4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283C70"/>
                <w:lang w:eastAsia="ru-RU"/>
              </w:rPr>
              <w:lastRenderedPageBreak/>
              <w:drawing>
                <wp:inline distT="0" distB="0" distL="0" distR="0">
                  <wp:extent cx="668655" cy="198120"/>
                  <wp:effectExtent l="0" t="0" r="0" b="0"/>
                  <wp:docPr id="11" name="Рисунок 11" descr="http://docs.cntd.ru/general/images/pattern/header/logo-k.pn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cs.cntd.ru/general/images/pattern/header/logo-k.pn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EFEFEF"/>
            </w:tcBorders>
            <w:vAlign w:val="center"/>
            <w:hideMark/>
          </w:tcPr>
          <w:p w:rsidR="00CB4558" w:rsidRDefault="00CB4558" w:rsidP="00CB4558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B4558">
              <w:rPr>
                <w:b/>
                <w:bCs/>
              </w:rPr>
              <w:t>Важные документы</w:t>
            </w:r>
          </w:p>
        </w:tc>
        <w:tc>
          <w:tcPr>
            <w:tcW w:w="43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CB4558" w:rsidRDefault="00CB4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558" w:rsidRDefault="00CB4558" w:rsidP="00CB4558">
      <w:pPr>
        <w:pStyle w:val="z-"/>
      </w:pPr>
      <w:r>
        <w:t>Начало формы</w:t>
      </w:r>
    </w:p>
    <w:p w:rsidR="00CB4558" w:rsidRDefault="00CB4558" w:rsidP="00CB4558">
      <w:pPr>
        <w:shd w:val="clear" w:color="auto" w:fill="FFFFFF"/>
        <w:textAlignment w:val="baseline"/>
      </w:pPr>
      <w:r>
        <w:pict>
          <v:shape id="_x0000_i1088" type="#_x0000_t75" style="width:49.45pt;height:18.25pt">
            <v:imagedata r:id="rId11" o:title=""/>
          </v:shape>
        </w:pict>
      </w:r>
      <w:r>
        <w:pict>
          <v:shape id="_x0000_i1087" type="#_x0000_t75" style="width:12.9pt;height:22.55pt">
            <v:imagedata r:id="rId12" o:title=""/>
          </v:shape>
        </w:pict>
      </w:r>
    </w:p>
    <w:p w:rsidR="00CB4558" w:rsidRDefault="00CB4558" w:rsidP="00CB4558">
      <w:pPr>
        <w:pStyle w:val="z-1"/>
      </w:pPr>
      <w:r>
        <w:t>Конец формы</w:t>
      </w:r>
    </w:p>
    <w:p w:rsidR="00CB4558" w:rsidRDefault="00CB4558" w:rsidP="00CB4558">
      <w:pPr>
        <w:shd w:val="clear" w:color="auto" w:fill="FFFFFF"/>
        <w:textAlignment w:val="baseline"/>
      </w:pPr>
      <w:r w:rsidRPr="00CB4558">
        <w:t xml:space="preserve">Консорциум </w:t>
      </w:r>
      <w:proofErr w:type="spellStart"/>
      <w:r w:rsidRPr="00CB4558">
        <w:t>Кодекс</w:t>
      </w:r>
      <w:r>
        <w:rPr>
          <w:rStyle w:val="headernametx"/>
          <w:color w:val="00466E"/>
          <w:sz w:val="66"/>
          <w:szCs w:val="66"/>
          <w:u w:val="single"/>
        </w:rPr>
        <w:t>Электронный</w:t>
      </w:r>
      <w:proofErr w:type="spellEnd"/>
      <w:r>
        <w:rPr>
          <w:rStyle w:val="headernametx"/>
          <w:color w:val="00466E"/>
          <w:sz w:val="66"/>
          <w:szCs w:val="66"/>
          <w:u w:val="single"/>
        </w:rPr>
        <w:t xml:space="preserve"> фонд</w:t>
      </w:r>
      <w:r w:rsidRPr="00CB4558">
        <w:t> правовой и нормативно-технической документации</w:t>
      </w:r>
    </w:p>
    <w:p w:rsidR="00CB4558" w:rsidRDefault="00CB4558" w:rsidP="00CB4558">
      <w:pPr>
        <w:shd w:val="clear" w:color="auto" w:fill="FFFFFF"/>
        <w:textAlignment w:val="baseline"/>
      </w:pPr>
      <w:r w:rsidRPr="00CB4558">
        <w:rPr>
          <w:rFonts w:ascii="Arial" w:hAnsi="Arial" w:cs="Arial"/>
          <w:sz w:val="14"/>
          <w:szCs w:val="14"/>
        </w:rPr>
        <w:t>Вход</w:t>
      </w:r>
      <w:r>
        <w:rPr>
          <w:rFonts w:ascii="Arial" w:hAnsi="Arial" w:cs="Arial"/>
          <w:color w:val="FFFFFF"/>
          <w:sz w:val="14"/>
          <w:szCs w:val="14"/>
        </w:rPr>
        <w:t> |</w:t>
      </w:r>
      <w:r>
        <w:t> </w:t>
      </w:r>
      <w:r w:rsidRPr="00CB4558">
        <w:rPr>
          <w:rFonts w:ascii="Arial" w:hAnsi="Arial" w:cs="Arial"/>
          <w:sz w:val="14"/>
          <w:szCs w:val="14"/>
        </w:rPr>
        <w:t>Регистрация</w:t>
      </w:r>
      <w:r>
        <w:rPr>
          <w:rFonts w:ascii="Arial" w:hAnsi="Arial" w:cs="Arial"/>
          <w:color w:val="FFFFFF"/>
          <w:sz w:val="14"/>
          <w:szCs w:val="14"/>
        </w:rPr>
        <w:t> |</w:t>
      </w:r>
      <w:r>
        <w:t> </w:t>
      </w:r>
      <w:r w:rsidRPr="00CB4558">
        <w:rPr>
          <w:rFonts w:ascii="Arial" w:hAnsi="Arial" w:cs="Arial"/>
          <w:sz w:val="14"/>
          <w:szCs w:val="14"/>
        </w:rPr>
        <w:t>Контактная информация</w:t>
      </w:r>
    </w:p>
    <w:p w:rsidR="00CB4558" w:rsidRDefault="00CB4558" w:rsidP="00CB4558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</w:pPr>
      <w:r w:rsidRPr="00CB4558">
        <w:rPr>
          <w:sz w:val="12"/>
          <w:szCs w:val="12"/>
        </w:rPr>
        <w:t>Главная</w:t>
      </w:r>
    </w:p>
    <w:p w:rsidR="00CB4558" w:rsidRDefault="00CB4558" w:rsidP="00CB4558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sz w:val="31"/>
          <w:szCs w:val="31"/>
        </w:rPr>
      </w:pPr>
      <w:r>
        <w:rPr>
          <w:sz w:val="31"/>
          <w:szCs w:val="31"/>
        </w:rPr>
        <w:t>Текст документа</w:t>
      </w:r>
    </w:p>
    <w:p w:rsidR="00CB4558" w:rsidRPr="00CB4558" w:rsidRDefault="00CB4558" w:rsidP="00CB4558">
      <w:pPr>
        <w:textAlignment w:val="baseline"/>
        <w:rPr>
          <w:sz w:val="24"/>
          <w:szCs w:val="24"/>
        </w:rPr>
      </w:pPr>
    </w:p>
    <w:p w:rsidR="00CB4558" w:rsidRDefault="00CB4558" w:rsidP="00CB4558">
      <w:pPr>
        <w:textAlignment w:val="baseline"/>
      </w:pPr>
    </w:p>
    <w:p w:rsidR="00CB4558" w:rsidRDefault="00CB4558" w:rsidP="00CB4558">
      <w:pPr>
        <w:shd w:val="clear" w:color="auto" w:fill="FFFFFF"/>
        <w:textAlignment w:val="baseline"/>
        <w:rPr>
          <w:color w:val="747474"/>
        </w:rPr>
      </w:pPr>
      <w:r>
        <w:rPr>
          <w:rStyle w:val="info-title"/>
          <w:rFonts w:ascii="Tahoma" w:hAnsi="Tahoma" w:cs="Tahoma"/>
          <w:color w:val="747474"/>
          <w:sz w:val="13"/>
          <w:szCs w:val="13"/>
        </w:rPr>
        <w:t>Действующий</w:t>
      </w:r>
    </w:p>
    <w:p w:rsidR="00CB4558" w:rsidRDefault="00CB4558" w:rsidP="00CB45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53558-2009. Автомобильные транспортные средства. Поршни алюминиевые двигателей. Общие технические требования и методы испытаний</w:t>
      </w:r>
    </w:p>
    <w:p w:rsidR="00CB4558" w:rsidRDefault="00CB4558" w:rsidP="00CB45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53558-2009. Автомобильные транспортные средства. Поршни алюминиевые двигателей. Общие технические требования и методы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53558-2009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ПОРШНИ АЛЮМИНИЕВЫЕ ДВИГАТЕЛЕЙ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 и методы испытаний</w:t>
      </w:r>
    </w:p>
    <w:p w:rsidR="00CB4558" w:rsidRPr="00CB4558" w:rsidRDefault="00CB4558" w:rsidP="00CB45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CB4558">
        <w:rPr>
          <w:color w:val="3C3C3C"/>
          <w:sz w:val="41"/>
          <w:szCs w:val="41"/>
          <w:lang w:val="en-US"/>
        </w:rPr>
        <w:lastRenderedPageBreak/>
        <w:t>Motor vehicles.</w:t>
      </w:r>
      <w:proofErr w:type="gramEnd"/>
      <w:r w:rsidRPr="00CB4558">
        <w:rPr>
          <w:color w:val="3C3C3C"/>
          <w:sz w:val="41"/>
          <w:szCs w:val="41"/>
          <w:lang w:val="en-US"/>
        </w:rPr>
        <w:t xml:space="preserve"> </w:t>
      </w:r>
      <w:proofErr w:type="spellStart"/>
      <w:proofErr w:type="gramStart"/>
      <w:r w:rsidRPr="00CB4558">
        <w:rPr>
          <w:color w:val="3C3C3C"/>
          <w:sz w:val="41"/>
          <w:szCs w:val="41"/>
          <w:lang w:val="en-US"/>
        </w:rPr>
        <w:t>Aluminium</w:t>
      </w:r>
      <w:proofErr w:type="spellEnd"/>
      <w:r w:rsidRPr="00CB4558">
        <w:rPr>
          <w:color w:val="3C3C3C"/>
          <w:sz w:val="41"/>
          <w:szCs w:val="41"/>
          <w:lang w:val="en-US"/>
        </w:rPr>
        <w:t xml:space="preserve"> pistons of engines.</w:t>
      </w:r>
      <w:proofErr w:type="gramEnd"/>
      <w:r w:rsidRPr="00CB4558">
        <w:rPr>
          <w:color w:val="3C3C3C"/>
          <w:sz w:val="41"/>
          <w:szCs w:val="41"/>
          <w:lang w:val="en-US"/>
        </w:rPr>
        <w:t xml:space="preserve"> General technical requirements and test methods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CB4558"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43.060.10</w:t>
      </w:r>
      <w:r>
        <w:rPr>
          <w:color w:val="2D2D2D"/>
          <w:sz w:val="15"/>
          <w:szCs w:val="15"/>
        </w:rPr>
        <w:br/>
        <w:t>ОКП 45 6000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2010-06-01</w:t>
      </w:r>
    </w:p>
    <w:p w:rsidR="00CB4558" w:rsidRDefault="00CB4558" w:rsidP="00CB45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CB4558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CB4558">
        <w:rPr>
          <w:color w:val="2D2D2D"/>
          <w:sz w:val="15"/>
          <w:szCs w:val="15"/>
        </w:rPr>
        <w:t xml:space="preserve">ГОСТ </w:t>
      </w:r>
      <w:proofErr w:type="gramStart"/>
      <w:r w:rsidRPr="00CB4558">
        <w:rPr>
          <w:color w:val="2D2D2D"/>
          <w:sz w:val="15"/>
          <w:szCs w:val="15"/>
        </w:rPr>
        <w:t>Р</w:t>
      </w:r>
      <w:proofErr w:type="gramEnd"/>
      <w:r w:rsidRPr="00CB4558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CB4558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15 декабря 2009 г. N 843-ст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10, 2012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алюминиевые поршни двигателей автомобильных транспортных средств (далее - АТС).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1497-84</w:t>
      </w:r>
      <w:r>
        <w:rPr>
          <w:color w:val="2D2D2D"/>
          <w:sz w:val="15"/>
          <w:szCs w:val="15"/>
        </w:rPr>
        <w:t> (ИСО 6892-84) Металлы. Методы испытания на растяжение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1583-93</w:t>
      </w:r>
      <w:r>
        <w:rPr>
          <w:color w:val="2D2D2D"/>
          <w:sz w:val="15"/>
          <w:szCs w:val="15"/>
        </w:rPr>
        <w:t> Сплавы алюминиевые литейные.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t>ГОСТ 9012-59</w:t>
      </w:r>
      <w:r>
        <w:rPr>
          <w:color w:val="2D2D2D"/>
          <w:sz w:val="15"/>
          <w:szCs w:val="15"/>
        </w:rPr>
        <w:t> (ИСО 410-82, ИСО 6506-81) Металлы. Метод измерения твердости по Бринеллю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B4558">
        <w:rPr>
          <w:color w:val="2D2D2D"/>
          <w:sz w:val="15"/>
          <w:szCs w:val="15"/>
        </w:rPr>
        <w:lastRenderedPageBreak/>
        <w:t>ГОСТ 15150-69</w:t>
      </w:r>
      <w:r>
        <w:rPr>
          <w:color w:val="2D2D2D"/>
          <w:sz w:val="15"/>
          <w:szCs w:val="15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Поршни изготовляют в соответствии с требованиями настоящего стандарта, по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Поршни изготовляют из алюминиево-кремниевых сплавов, легированных медью, никелем, магнием и другими металлами, повышающими механические свойства сплава.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Химический состав сплава и допустимое процентное содержание примесей оговаривают в КД,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Макроструктура сплава в термически обработанном поршне должна быть плотной, мелкозернистой, не должна иметь трещин, свищей, </w:t>
      </w:r>
      <w:proofErr w:type="spellStart"/>
      <w:r>
        <w:rPr>
          <w:color w:val="2D2D2D"/>
          <w:sz w:val="15"/>
          <w:szCs w:val="15"/>
        </w:rPr>
        <w:t>рыхлот</w:t>
      </w:r>
      <w:proofErr w:type="spellEnd"/>
      <w:r>
        <w:rPr>
          <w:color w:val="2D2D2D"/>
          <w:sz w:val="15"/>
          <w:szCs w:val="15"/>
        </w:rPr>
        <w:t>, шлаковых засоров, посторонних включений и должна соответствовать требованиям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Размер, количество и места допустимых отдельных раковин в поршне, а также следов от перекоса стержней должны быть указаны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Отливки поршней должны быть подвергнуты специальной термической обработке. Режим термообработки должен быть указан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Твердость готовых поршней должна быть в пределах 80-120 НВ.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Механические свойства (временное сопротивление разрыву, относительное удлинение, ударная вязкость и т.д.), определенные на образцах, вырезанных из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поршней, или на отдельно отлитых образцах-свидетелях регламентируют в КД в соответствии с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обработанных поверхностях и в сечениях поршня пористость не должна превышать эталона 1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отдельных сечениях, в соответствии с КД, для поршней из </w:t>
      </w:r>
      <w:proofErr w:type="spellStart"/>
      <w:r>
        <w:rPr>
          <w:color w:val="2D2D2D"/>
          <w:sz w:val="15"/>
          <w:szCs w:val="15"/>
        </w:rPr>
        <w:t>заэвтектических</w:t>
      </w:r>
      <w:proofErr w:type="spellEnd"/>
      <w:r>
        <w:rPr>
          <w:color w:val="2D2D2D"/>
          <w:sz w:val="15"/>
          <w:szCs w:val="15"/>
        </w:rPr>
        <w:t xml:space="preserve"> сплавов допускается пористость по эталону 2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 Микроструктура соединения упрочняющей вставки с телом поршня, когда предусмотрена между ними металлургическая связь, должна представлять непрерывный переход: материал вставки - </w:t>
      </w:r>
      <w:proofErr w:type="spellStart"/>
      <w:r>
        <w:rPr>
          <w:color w:val="2D2D2D"/>
          <w:sz w:val="15"/>
          <w:szCs w:val="15"/>
        </w:rPr>
        <w:t>алюминид</w:t>
      </w:r>
      <w:proofErr w:type="spellEnd"/>
      <w:r>
        <w:rPr>
          <w:color w:val="2D2D2D"/>
          <w:sz w:val="15"/>
          <w:szCs w:val="15"/>
        </w:rPr>
        <w:t xml:space="preserve"> железа - алюминиевый сплав.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Величина и характер </w:t>
      </w:r>
      <w:proofErr w:type="spellStart"/>
      <w:r>
        <w:rPr>
          <w:color w:val="2D2D2D"/>
          <w:sz w:val="15"/>
          <w:szCs w:val="15"/>
        </w:rPr>
        <w:t>неспая</w:t>
      </w:r>
      <w:proofErr w:type="spellEnd"/>
      <w:r>
        <w:rPr>
          <w:color w:val="2D2D2D"/>
          <w:sz w:val="15"/>
          <w:szCs w:val="15"/>
        </w:rPr>
        <w:t xml:space="preserve"> вставки с телом поршня должны быть регламентированы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Полость в головке поршня для охлаждающего масла должна быть чистой, не должна иметь трещин, заливов и остатков стержней.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Величину и характер допустимых дефектов регламентируют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</w:t>
      </w:r>
      <w:proofErr w:type="gramStart"/>
      <w:r>
        <w:rPr>
          <w:color w:val="2D2D2D"/>
          <w:sz w:val="15"/>
          <w:szCs w:val="15"/>
        </w:rPr>
        <w:t xml:space="preserve"> М</w:t>
      </w:r>
      <w:proofErr w:type="gramEnd"/>
      <w:r>
        <w:rPr>
          <w:color w:val="2D2D2D"/>
          <w:sz w:val="15"/>
          <w:szCs w:val="15"/>
        </w:rPr>
        <w:t xml:space="preserve">ежду термической и механической обработкой поршни выдерживают не менее 6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, за исключением поршней, подвергнутых стабилизирующему отжигу или искусственному старению.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Остаточный рост диаметральных размеров поршня не должен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0,010 мм - для поршней диаметром 90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0,025 мм - 125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0,040 мм - более 125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 Шероховатость торцевых поверхностей канавок для поршневых колец и отверстий в бобышках для поршневого пальца при плавающей его посадке в головке шатуна должна быть </w:t>
      </w:r>
      <w:r>
        <w:rPr>
          <w:color w:val="2D2D2D"/>
          <w:sz w:val="15"/>
          <w:szCs w:val="15"/>
        </w:rPr>
        <w:pict>
          <v:shape id="_x0000_i1036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0,8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Допустимая шероховатость торцевых поверхностей канавок для поршневых колец, выполненных во вставке из </w:t>
      </w:r>
      <w:proofErr w:type="spellStart"/>
      <w:r>
        <w:rPr>
          <w:color w:val="2D2D2D"/>
          <w:sz w:val="15"/>
          <w:szCs w:val="15"/>
        </w:rPr>
        <w:t>нирезиста</w:t>
      </w:r>
      <w:proofErr w:type="spellEnd"/>
      <w:r>
        <w:rPr>
          <w:color w:val="2D2D2D"/>
          <w:sz w:val="15"/>
          <w:szCs w:val="15"/>
        </w:rPr>
        <w:t>, должна быть на нижнем торце </w:t>
      </w:r>
      <w:r>
        <w:rPr>
          <w:color w:val="2D2D2D"/>
          <w:sz w:val="15"/>
          <w:szCs w:val="15"/>
        </w:rPr>
        <w:pict>
          <v:shape id="_x0000_i1037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1,6 мкм, а на верхнем - </w:t>
      </w:r>
      <w:r>
        <w:rPr>
          <w:color w:val="2D2D2D"/>
          <w:sz w:val="15"/>
          <w:szCs w:val="15"/>
        </w:rPr>
        <w:pict>
          <v:shape id="_x0000_i1038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2,0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Шероховатость поверхности отверстий в бобышках для поршневого пальца при жесткой его посадке в головке шатуна и торцевых поверхностей канавок для поршневых колец, выполненных во вставке из черного металла, и для поршней из сплава с содержанием кремния свыше 19% должна быть </w:t>
      </w:r>
      <w:r>
        <w:rPr>
          <w:color w:val="2D2D2D"/>
          <w:sz w:val="15"/>
          <w:szCs w:val="15"/>
        </w:rPr>
        <w:pict>
          <v:shape id="_x0000_i1039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1,25 мкм по </w:t>
      </w:r>
      <w:r w:rsidRPr="00CB455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Шероховатость боковой поверхности перемычек головки и боковой поверхности юбки поршня, а также параметры специально нанесенного рельефа, при его наличии на этих поверхностях, должны быть указаны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обработанных поверхностях поршня забоины, задиры, заусенцы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Величина и характер допустимых дефектов рабочей поверхности должны быть оговорены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Острые кромки допускаются в местах, предусмотренных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 </w:t>
      </w:r>
      <w:proofErr w:type="spellStart"/>
      <w:r>
        <w:rPr>
          <w:color w:val="2D2D2D"/>
          <w:sz w:val="15"/>
          <w:szCs w:val="15"/>
        </w:rPr>
        <w:t>Разностенность</w:t>
      </w:r>
      <w:proofErr w:type="spellEnd"/>
      <w:r>
        <w:rPr>
          <w:color w:val="2D2D2D"/>
          <w:sz w:val="15"/>
          <w:szCs w:val="15"/>
        </w:rPr>
        <w:t xml:space="preserve"> обработанных поршней в диаметрально противоположных местах сечения юбки в плоскости, перпендикулярной к оси отверстий для пальца, должна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0,5 мм - для поршней диаметром 95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0,8 мм - более 95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 Допуски наружного профиля продольного и поперечного сечений юбки и допуск </w:t>
      </w:r>
      <w:proofErr w:type="gramStart"/>
      <w:r>
        <w:rPr>
          <w:color w:val="2D2D2D"/>
          <w:sz w:val="15"/>
          <w:szCs w:val="15"/>
        </w:rPr>
        <w:t>перпендикулярности большой оси овала наружного профиля поперечного сечения юбки</w:t>
      </w:r>
      <w:proofErr w:type="gramEnd"/>
      <w:r>
        <w:rPr>
          <w:color w:val="2D2D2D"/>
          <w:sz w:val="15"/>
          <w:szCs w:val="15"/>
        </w:rPr>
        <w:t xml:space="preserve"> к вертикальной плоскости, проходящей через общую ось отверстий для поршневого пальца, должны быть оговорены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 Радиальное биение внутренней поверхности канавок для поршневых колец относительно оси поверхности юбки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0,15 мм - для поршней диаметром 125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0,20 мм - более 125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 Торцевое биение поверхностей канавок для поршневых колец относительно оси поверхности юбки поршня оговаривают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3.16 Отклонение от перпендикулярности образующих торцевых поверхностей канавок для поршневых колец прямоугольного сечения к оси юбки или отклонение этих образующих от плоскости торца канавки, измеренное в диаметральном сечении, для поршней диаметром до 120 мм включительно, на длине 15 мм не должно превышать при отклонении в направлении от краев к середине в сторону: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днища - 0,03 мм;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 днища - 0,06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- 0,02 мм на длине образующей для поршней диаметром более 120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 Отклонение от перпендикулярности общей оси отверстий для поршневого пальца относительно оси поверхности юбки на длине 100 мм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- 0,05 мм - для двигателей с принудительным зажиганием;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- 0,04 мм - для двигателей с воспламенением от сжатия.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3.18 Отклонение от </w:t>
      </w:r>
      <w:proofErr w:type="spellStart"/>
      <w:r>
        <w:rPr>
          <w:color w:val="2D2D2D"/>
          <w:sz w:val="15"/>
          <w:szCs w:val="15"/>
        </w:rPr>
        <w:t>соосности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и положение этих отверстий относительно вертикальной оси поверхности юбки поршня должны быть оговорены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 расположения оси отверстий для поршневого пальца относительно оси поверхности юбки не должен превышать 0,20 мм.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3.19 Отклонение от </w:t>
      </w:r>
      <w:proofErr w:type="spellStart"/>
      <w:r>
        <w:rPr>
          <w:color w:val="2D2D2D"/>
          <w:sz w:val="15"/>
          <w:szCs w:val="15"/>
        </w:rPr>
        <w:t>цилиндричности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- 0,0020 мм - для отверстия диаметром 20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- 0,0025 мм - более 20 - 40 мм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- 0,0030 мм - более 40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проводить оценку отклонения от </w:t>
      </w:r>
      <w:proofErr w:type="spellStart"/>
      <w:r>
        <w:rPr>
          <w:color w:val="2D2D2D"/>
          <w:sz w:val="15"/>
          <w:szCs w:val="15"/>
        </w:rPr>
        <w:t>цилиндричности</w:t>
      </w:r>
      <w:proofErr w:type="spellEnd"/>
      <w:r>
        <w:rPr>
          <w:color w:val="2D2D2D"/>
          <w:sz w:val="15"/>
          <w:szCs w:val="15"/>
        </w:rPr>
        <w:t xml:space="preserve"> отверстий для поршневого пальца по ее составляющим.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3.20 Допуск диаметра юбки поршня не должен превышать 0,060 мм. Поршни сортируют на размерные группы по наибольшему диаметру юбки с градацией не более чем через 0,012 мм. Поршни двигателей с воспламенением от сжатия диаметром 130 мм допускается сортировать на размерные группы по наибольшему диаметру юбки с градацией 0,020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двигателей с воспламенением от сжатия с допуском диаметра юбки до 0,030 мм без учета допуска толщины покрытия допускается не сортировать на размерные группы.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3.21 Допуск диаметра отверстия для поршневого пальца не должен превышать 0,012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сортируют на размерные группы по наименьшему диаметру отверстий для поршневого пальца с градацией не более чем через 0,004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Поршни двигателей с воспламенением от сжатия с диаметром отверстия для поршневого пальца более 40 мм на размерные группы допускается не сортировать.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3.22 Разбивку на размерные группы поршней ремонтных размеров проводят с теми же градациями, что и поршней нормальных размеров.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3.23 Предельное отклонение массы поршня от номинальной (нормального и каждого ремонтного размеров) должно быть указано в КД.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Разбивка поршней по массе допускается не более чем на четыре группы.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3.24 Ресурс поршней при поставке на комплектацию двигателей должен быть не менее ресурса до капитального ремонта двигателей,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поршень должен быть принят службой технического контроля (СТК)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Контролируемые параметры (характеристики) поршней, проверяемые СТК, должны быть установлены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Химический состав алюминиевого сплава отливок поршней определяют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Микроструктуру сплава контролируют по продольным и поперечным сечениям поршня по оси поршневого пальца и перпендикулярно ей на микрошлифах и изломах, а также на рабочих поверхностях головки и юбки.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исследовании микроструктуры определяют величину газовой пористости, усадочных </w:t>
      </w:r>
      <w:proofErr w:type="spellStart"/>
      <w:r>
        <w:rPr>
          <w:color w:val="2D2D2D"/>
          <w:sz w:val="15"/>
          <w:szCs w:val="15"/>
        </w:rPr>
        <w:t>рыхлот</w:t>
      </w:r>
      <w:proofErr w:type="spellEnd"/>
      <w:r>
        <w:rPr>
          <w:color w:val="2D2D2D"/>
          <w:sz w:val="15"/>
          <w:szCs w:val="15"/>
        </w:rPr>
        <w:t xml:space="preserve"> и раковин, трещин, шлаковых включений.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Шлифы для исследования микроструктуры изготавливают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осуществляют в соответствии с КД по эталонам.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пористости по 3.5 микрошлифы должны быть обработаны 10%-15%-ным раствором едкого натрия в течение 60-90 с при температуре 20 °С, после промывки погружены в 20%-30%-ный раствор азотной кислоты до растворения в ней темной пленки и окончательно промыты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пористости осуществляется визуально: невооруженным глазом или с применением оптических приборов с увеличением до 10 раз.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 Контроль </w:t>
      </w:r>
      <w:proofErr w:type="spellStart"/>
      <w:r>
        <w:rPr>
          <w:color w:val="2D2D2D"/>
          <w:sz w:val="15"/>
          <w:szCs w:val="15"/>
        </w:rPr>
        <w:t>неспая</w:t>
      </w:r>
      <w:proofErr w:type="spellEnd"/>
      <w:r>
        <w:rPr>
          <w:color w:val="2D2D2D"/>
          <w:sz w:val="15"/>
          <w:szCs w:val="15"/>
        </w:rPr>
        <w:t xml:space="preserve"> упрочняющей вставки с телом поршня осуществляют ультразвуковым или иными методами, установленными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Контроль состояния полости для охлаждающего масла проводят с помощью волоконной оптики, рентгеновским методом выборочно на образцах отливок, разрезанных по сечению полости в соответствии с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разрушающего контроля состояния охлаждающей полости используют те же отливки, из которых изготовлены шлифы для определения микроструктуры отливок.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Механические свойства материала отливок поршня, регламентированные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 xml:space="preserve">, определяют на образцах, вырезанных из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отливок поршней. В тех случаях, когда размеры отливок не позволяют вырезать образцы необходимой величины, допускается определять механические свойства материала поршня на специально отлитых в кокиль и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образцах.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и размеры образцов должны соответствовать требованиям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 и </w:t>
      </w:r>
      <w:r w:rsidRPr="00CB4558">
        <w:rPr>
          <w:color w:val="2D2D2D"/>
          <w:sz w:val="15"/>
          <w:szCs w:val="15"/>
        </w:rPr>
        <w:t>ГОСТ 1497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Твердость определяют после термической обработки по </w:t>
      </w:r>
      <w:r w:rsidRPr="00CB4558">
        <w:rPr>
          <w:color w:val="2D2D2D"/>
          <w:sz w:val="15"/>
          <w:szCs w:val="15"/>
        </w:rPr>
        <w:t>ГОСТ 9012</w:t>
      </w:r>
      <w:r>
        <w:rPr>
          <w:color w:val="2D2D2D"/>
          <w:sz w:val="15"/>
          <w:szCs w:val="15"/>
        </w:rPr>
        <w:t>. Твердость определяют по трем отливкам из партии в местах, указанных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Микроструктуру отливок и микроструктуру переходного слоя в соединении вставки с телом поршня определяют по </w:t>
      </w:r>
      <w:r w:rsidRPr="00CB4558">
        <w:rPr>
          <w:color w:val="2D2D2D"/>
          <w:sz w:val="15"/>
          <w:szCs w:val="15"/>
        </w:rPr>
        <w:t>ГОСТ 1583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4.10 Контроль формы и размеров поршня проводят средствами измерений с допустимыми погрешностями по </w:t>
      </w:r>
      <w:r w:rsidRPr="00CB4558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 Для контроля массы поршня применяют весы среднего или высокого класса точности.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Контроль остаточного роста диаметральных размеров поршня проводят на обработанных, прошедших термическую обработку поршнях, по следующей методике: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измеряют наружные диаметральные размеры головки в двух поясах и юбки - в одном поясе в плоскости, проходящей через ось отверстий под поршневой палец, ей перпендикулярной, и двух плоскостях под углом 45° к ней четыре размера;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дополнительно проводят термическую обработку в режиме: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нагрева до температуры отжига или искусственного старения (режим отжига - по КД),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выдержки при этой температуре в течение 10 ч,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охлаждения на воздухе до температуры 20</w:t>
      </w:r>
      <w:proofErr w:type="gramStart"/>
      <w:r>
        <w:rPr>
          <w:color w:val="2D2D2D"/>
          <w:sz w:val="15"/>
          <w:szCs w:val="15"/>
        </w:rPr>
        <w:pict>
          <v:shape id="_x0000_i1040" type="#_x0000_t75" alt="ГОСТ Р 53558-2009 Автомобильные транспортные средства. Поршни алюминиевые двигателей. Общие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повторно измеряют размеры наружных диаметров головки и юбки поршня в тех же точках, в которых они измерялись перед дополнительной термической обработкой.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Контроль по 3.14, 3.16-3.18 на предприятии-изготовителе допускается проводить от технологических баз, установленных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Контроль суммарной погрешности профиля торцевых поверхностей канавок для поршневых колец прямоугольного сечения следует проводить калибрами, охватывающими не менее 120° по окружности и имеющими толщину, уменьшенную не более чем на 0,045 мм от наибольшего размера канавок. Калибры должны свободно входить и свободно проворачиваться в канавках.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Методы </w:t>
      </w:r>
      <w:proofErr w:type="gramStart"/>
      <w:r>
        <w:rPr>
          <w:color w:val="2D2D2D"/>
          <w:sz w:val="15"/>
          <w:szCs w:val="15"/>
        </w:rPr>
        <w:t>контроля суммарной погрешности профиля торцевых поверхностей непрямоугольного сечения</w:t>
      </w:r>
      <w:proofErr w:type="gramEnd"/>
      <w:r>
        <w:rPr>
          <w:color w:val="2D2D2D"/>
          <w:sz w:val="15"/>
          <w:szCs w:val="15"/>
        </w:rPr>
        <w:t xml:space="preserve"> устанавливают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 Оценка шероховатости поверхности должна осуществляться качественным или некачественным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качественном методе оценки шероховатость поверхности детали сравнивается визуально (невооруженным глазом или через лупу) с поверхностью образца из того же материала и обработанного тем же способом, что и деталь.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количественном методе проводят измерение микронеровностей специальными приборами: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бесконтактными: оптическими приборами светового сечения, теневой проекции или интерференции света;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контактными: профилометрами или </w:t>
      </w:r>
      <w:proofErr w:type="spellStart"/>
      <w:r>
        <w:rPr>
          <w:color w:val="2D2D2D"/>
          <w:sz w:val="15"/>
          <w:szCs w:val="15"/>
        </w:rPr>
        <w:t>профилографами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и способ оценки шероховатости поверхности должны быть установлены в КД.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контроля изделий результаты испытаний оформляют протоколом, форма которого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Маркировка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поршне должны быть нанесены: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размерных групп по диаметру юбки и диаметру отверстий для поршневого пальца (при разбивке поршней на размерные группы);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ремонтного размера (для поршней ремонтных размеров);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группы поршня по массе (при разбивке поршня на группы по массе);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 ориентирования поршня при установке в двигатель при несимметричной конструкции поршня.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знаков маркировки, их место, способ нанесения, обозначение должны быть указаны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Сохранность знака ориентирования поршня при установке в двигатель должна быть обеспечена в течение всего срока службы поршня. Сохранность всех остальных знаков маркировки должна быть обеспечена в течение всего срока хранения и при </w:t>
      </w:r>
      <w:proofErr w:type="spellStart"/>
      <w:r>
        <w:rPr>
          <w:color w:val="2D2D2D"/>
          <w:sz w:val="15"/>
          <w:szCs w:val="15"/>
        </w:rPr>
        <w:t>расконсервации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Упаковка, транспортирование и хранение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Противокоррозионное покрытие и упаковка поршней должны предохранять их от коррозии в течение не менее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их отгрузки с предприятия-изготовителя при их хранении в условиях 2 по </w:t>
      </w:r>
      <w:r w:rsidRPr="00CB4558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требованию потребителя противокоррозионное покрытие и упаковка поршней должны обеспечивать их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в течение 36 мес. В этом случае условия поставки поршней определяют в договоре на поставку.</w:t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Комплектность, условия консервации, упаковки, транспортирования и хранения поршней, поставляемых по кооперации, устанавливают соглашением между предприятием-изготовителем и предприятием-потребителем.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4558" w:rsidRDefault="00CB4558" w:rsidP="00CB45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"/>
        <w:gridCol w:w="174"/>
        <w:gridCol w:w="990"/>
        <w:gridCol w:w="334"/>
        <w:gridCol w:w="343"/>
        <w:gridCol w:w="1975"/>
        <w:gridCol w:w="168"/>
        <w:gridCol w:w="325"/>
        <w:gridCol w:w="1628"/>
        <w:gridCol w:w="509"/>
        <w:gridCol w:w="515"/>
        <w:gridCol w:w="168"/>
        <w:gridCol w:w="343"/>
        <w:gridCol w:w="342"/>
        <w:gridCol w:w="160"/>
        <w:gridCol w:w="180"/>
        <w:gridCol w:w="314"/>
        <w:gridCol w:w="526"/>
        <w:gridCol w:w="337"/>
        <w:gridCol w:w="161"/>
        <w:gridCol w:w="659"/>
      </w:tblGrid>
      <w:tr w:rsidR="00CB4558" w:rsidTr="00CB4558">
        <w:trPr>
          <w:trHeight w:val="15"/>
        </w:trPr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4558" w:rsidRDefault="00CB4558">
            <w:pPr>
              <w:rPr>
                <w:sz w:val="2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"УТВЕРЖДАЮ"</w:t>
            </w:r>
          </w:p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Руководитель испытательного подразделения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70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ПРОТОКОЛ N_____</w:t>
            </w:r>
          </w:p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 Организация, предоставившая образцы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Объект испытаний (обозначение изделия)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Дата поступления образцов на испытания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Количество образцов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Используемые приборы и оборудование</w:t>
            </w:r>
          </w:p>
        </w:tc>
      </w:tr>
      <w:tr w:rsidR="00CB4558" w:rsidTr="00CB4558">
        <w:tc>
          <w:tcPr>
            <w:tcW w:w="462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наименование, модель, дата поверки или аттестации</w:t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Результаты испытаний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 изделия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Требование по КД,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внешнего вида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Геометрические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Твердость деталей, НВ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Шероховатость поверхности, мкм, и др.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Заключение:</w:t>
            </w:r>
          </w:p>
        </w:tc>
      </w:tr>
      <w:tr w:rsidR="00CB4558" w:rsidTr="00CB4558"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</w:tr>
      <w:tr w:rsidR="00CB4558" w:rsidTr="00CB4558">
        <w:tc>
          <w:tcPr>
            <w:tcW w:w="20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Ф.И.О.</w:t>
            </w: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  <w:tr w:rsidR="00CB4558" w:rsidTr="00CB4558">
        <w:tc>
          <w:tcPr>
            <w:tcW w:w="1164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CB4558" w:rsidTr="00CB4558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4558" w:rsidRDefault="00CB4558">
            <w:pPr>
              <w:rPr>
                <w:sz w:val="24"/>
                <w:szCs w:val="24"/>
              </w:rPr>
            </w:pPr>
          </w:p>
        </w:tc>
      </w:tr>
    </w:tbl>
    <w:p w:rsidR="00CB4558" w:rsidRDefault="00CB4558" w:rsidP="00CB45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3326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D6A2A"/>
    <w:multiLevelType w:val="multilevel"/>
    <w:tmpl w:val="355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07DB5"/>
    <w:multiLevelType w:val="multilevel"/>
    <w:tmpl w:val="DC6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2950216"/>
    <w:multiLevelType w:val="multilevel"/>
    <w:tmpl w:val="53B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5D45A3"/>
    <w:multiLevelType w:val="multilevel"/>
    <w:tmpl w:val="94E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D1385"/>
    <w:multiLevelType w:val="multilevel"/>
    <w:tmpl w:val="21E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3E1D9D"/>
    <w:multiLevelType w:val="multilevel"/>
    <w:tmpl w:val="87E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43670"/>
    <w:multiLevelType w:val="multilevel"/>
    <w:tmpl w:val="44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C46F0"/>
    <w:multiLevelType w:val="multilevel"/>
    <w:tmpl w:val="64B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D4DC1"/>
    <w:multiLevelType w:val="multilevel"/>
    <w:tmpl w:val="55F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7F5B05"/>
    <w:multiLevelType w:val="multilevel"/>
    <w:tmpl w:val="514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C55B5D"/>
    <w:multiLevelType w:val="multilevel"/>
    <w:tmpl w:val="6CA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6A74F6"/>
    <w:multiLevelType w:val="multilevel"/>
    <w:tmpl w:val="C00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769A1"/>
    <w:multiLevelType w:val="multilevel"/>
    <w:tmpl w:val="43A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B320A"/>
    <w:multiLevelType w:val="multilevel"/>
    <w:tmpl w:val="AB8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9E19E7"/>
    <w:multiLevelType w:val="multilevel"/>
    <w:tmpl w:val="D42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7776C"/>
    <w:multiLevelType w:val="multilevel"/>
    <w:tmpl w:val="823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3"/>
  </w:num>
  <w:num w:numId="3">
    <w:abstractNumId w:val="45"/>
  </w:num>
  <w:num w:numId="4">
    <w:abstractNumId w:val="5"/>
  </w:num>
  <w:num w:numId="5">
    <w:abstractNumId w:val="31"/>
  </w:num>
  <w:num w:numId="6">
    <w:abstractNumId w:val="25"/>
  </w:num>
  <w:num w:numId="7">
    <w:abstractNumId w:val="24"/>
  </w:num>
  <w:num w:numId="8">
    <w:abstractNumId w:val="6"/>
  </w:num>
  <w:num w:numId="9">
    <w:abstractNumId w:val="38"/>
  </w:num>
  <w:num w:numId="10">
    <w:abstractNumId w:val="17"/>
  </w:num>
  <w:num w:numId="11">
    <w:abstractNumId w:val="18"/>
  </w:num>
  <w:num w:numId="12">
    <w:abstractNumId w:val="22"/>
  </w:num>
  <w:num w:numId="13">
    <w:abstractNumId w:val="37"/>
  </w:num>
  <w:num w:numId="14">
    <w:abstractNumId w:val="21"/>
  </w:num>
  <w:num w:numId="15">
    <w:abstractNumId w:val="4"/>
  </w:num>
  <w:num w:numId="16">
    <w:abstractNumId w:val="4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1"/>
  </w:num>
  <w:num w:numId="23">
    <w:abstractNumId w:val="14"/>
  </w:num>
  <w:num w:numId="24">
    <w:abstractNumId w:val="15"/>
  </w:num>
  <w:num w:numId="25">
    <w:abstractNumId w:val="42"/>
  </w:num>
  <w:num w:numId="26">
    <w:abstractNumId w:val="29"/>
  </w:num>
  <w:num w:numId="27">
    <w:abstractNumId w:val="32"/>
  </w:num>
  <w:num w:numId="28">
    <w:abstractNumId w:val="7"/>
  </w:num>
  <w:num w:numId="29">
    <w:abstractNumId w:val="27"/>
  </w:num>
  <w:num w:numId="30">
    <w:abstractNumId w:val="44"/>
  </w:num>
  <w:num w:numId="31">
    <w:abstractNumId w:val="12"/>
  </w:num>
  <w:num w:numId="32">
    <w:abstractNumId w:val="9"/>
  </w:num>
  <w:num w:numId="33">
    <w:abstractNumId w:val="20"/>
  </w:num>
  <w:num w:numId="34">
    <w:abstractNumId w:val="39"/>
  </w:num>
  <w:num w:numId="35">
    <w:abstractNumId w:val="26"/>
  </w:num>
  <w:num w:numId="36">
    <w:abstractNumId w:val="30"/>
  </w:num>
  <w:num w:numId="37">
    <w:abstractNumId w:val="40"/>
  </w:num>
  <w:num w:numId="38">
    <w:abstractNumId w:val="46"/>
  </w:num>
  <w:num w:numId="39">
    <w:abstractNumId w:val="36"/>
  </w:num>
  <w:num w:numId="40">
    <w:abstractNumId w:val="28"/>
  </w:num>
  <w:num w:numId="41">
    <w:abstractNumId w:val="13"/>
  </w:num>
  <w:num w:numId="42">
    <w:abstractNumId w:val="19"/>
  </w:num>
  <w:num w:numId="43">
    <w:abstractNumId w:val="33"/>
  </w:num>
  <w:num w:numId="44">
    <w:abstractNumId w:val="35"/>
  </w:num>
  <w:num w:numId="45">
    <w:abstractNumId w:val="16"/>
  </w:num>
  <w:num w:numId="46">
    <w:abstractNumId w:val="8"/>
  </w:num>
  <w:num w:numId="47">
    <w:abstractNumId w:val="10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33266"/>
    <w:rsid w:val="00B4381A"/>
    <w:rsid w:val="00BC7B61"/>
    <w:rsid w:val="00C91654"/>
    <w:rsid w:val="00CB4558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16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75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3249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37645">
                          <w:marLeft w:val="-1274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7646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767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99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40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3213081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  <w:divsChild>
                                                <w:div w:id="21432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0" w:color="auto"/>
                                                    <w:left w:val="inset" w:sz="2" w:space="1" w:color="auto"/>
                                                    <w:bottom w:val="inset" w:sz="2" w:space="0" w:color="auto"/>
                                                    <w:right w:val="inset" w:sz="2" w:space="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9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0001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20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544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851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22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41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82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8335">
                          <w:marLeft w:val="-1274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5552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063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91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962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0402787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52139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541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3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td.ru/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odeks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2017-10-25T08:36:00Z</dcterms:created>
  <dcterms:modified xsi:type="dcterms:W3CDTF">2017-10-25T08:36:00Z</dcterms:modified>
</cp:coreProperties>
</file>