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9A" w:rsidRDefault="00A04D9A" w:rsidP="00A04D9A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z w:val="46"/>
          <w:szCs w:val="46"/>
        </w:rPr>
      </w:pPr>
      <w:r>
        <w:rPr>
          <w:rFonts w:ascii="Arial" w:hAnsi="Arial" w:cs="Arial"/>
          <w:color w:val="2D2D2D"/>
          <w:sz w:val="46"/>
          <w:szCs w:val="46"/>
        </w:rPr>
        <w:t xml:space="preserve">ГОСТ </w:t>
      </w:r>
      <w:proofErr w:type="gramStart"/>
      <w:r>
        <w:rPr>
          <w:rFonts w:ascii="Arial" w:hAnsi="Arial" w:cs="Arial"/>
          <w:color w:val="2D2D2D"/>
          <w:sz w:val="46"/>
          <w:szCs w:val="46"/>
        </w:rPr>
        <w:t>Р</w:t>
      </w:r>
      <w:proofErr w:type="gramEnd"/>
      <w:r>
        <w:rPr>
          <w:rFonts w:ascii="Arial" w:hAnsi="Arial" w:cs="Arial"/>
          <w:color w:val="2D2D2D"/>
          <w:sz w:val="46"/>
          <w:szCs w:val="46"/>
        </w:rPr>
        <w:t xml:space="preserve"> 53843-2010 Двигатели автотранспортных средств. Кольца поршневые. Технические требования и методы испытаний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ГОСТ </w:t>
      </w:r>
      <w:proofErr w:type="gramStart"/>
      <w:r>
        <w:rPr>
          <w:color w:val="2D2D2D"/>
          <w:sz w:val="15"/>
          <w:szCs w:val="15"/>
        </w:rPr>
        <w:t>Р</w:t>
      </w:r>
      <w:proofErr w:type="gramEnd"/>
      <w:r>
        <w:rPr>
          <w:color w:val="2D2D2D"/>
          <w:sz w:val="15"/>
          <w:szCs w:val="15"/>
        </w:rPr>
        <w:t xml:space="preserve"> 53843-2010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Группа Д24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НАЦИОНАЛЬНЫЙ СТАНДАРТ РОССИЙСКОЙ ФЕДЕРАЦИИ</w:t>
      </w:r>
    </w:p>
    <w:p w:rsidR="00A04D9A" w:rsidRDefault="00A04D9A" w:rsidP="00A04D9A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Двигатели автотранспортных средств</w:t>
      </w:r>
    </w:p>
    <w:p w:rsidR="00A04D9A" w:rsidRDefault="00A04D9A" w:rsidP="00A04D9A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КОЛЬЦА ПОРШНЕВЫЕ</w:t>
      </w:r>
    </w:p>
    <w:p w:rsidR="00A04D9A" w:rsidRDefault="00A04D9A" w:rsidP="00A04D9A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Технические требования и методы испытаний</w:t>
      </w:r>
    </w:p>
    <w:p w:rsidR="00A04D9A" w:rsidRPr="00A04D9A" w:rsidRDefault="00A04D9A" w:rsidP="00A04D9A">
      <w:pPr>
        <w:pStyle w:val="headertext"/>
        <w:shd w:val="clear" w:color="auto" w:fill="FFFFFF"/>
        <w:spacing w:before="107" w:beforeAutospacing="0" w:after="54" w:afterAutospacing="0" w:line="288" w:lineRule="atLeast"/>
        <w:jc w:val="center"/>
        <w:textAlignment w:val="baseline"/>
        <w:rPr>
          <w:color w:val="3C3C3C"/>
          <w:sz w:val="41"/>
          <w:szCs w:val="41"/>
          <w:lang w:val="en-US"/>
        </w:rPr>
      </w:pPr>
      <w:proofErr w:type="gramStart"/>
      <w:r w:rsidRPr="00A04D9A">
        <w:rPr>
          <w:color w:val="3C3C3C"/>
          <w:sz w:val="41"/>
          <w:szCs w:val="41"/>
          <w:lang w:val="en-US"/>
        </w:rPr>
        <w:t>Engines of vehicles.</w:t>
      </w:r>
      <w:proofErr w:type="gramEnd"/>
      <w:r w:rsidRPr="00A04D9A">
        <w:rPr>
          <w:color w:val="3C3C3C"/>
          <w:sz w:val="41"/>
          <w:szCs w:val="41"/>
          <w:lang w:val="en-US"/>
        </w:rPr>
        <w:t xml:space="preserve"> </w:t>
      </w:r>
      <w:proofErr w:type="gramStart"/>
      <w:r w:rsidRPr="00A04D9A">
        <w:rPr>
          <w:color w:val="3C3C3C"/>
          <w:sz w:val="41"/>
          <w:szCs w:val="41"/>
          <w:lang w:val="en-US"/>
        </w:rPr>
        <w:t>Piston rings.</w:t>
      </w:r>
      <w:proofErr w:type="gramEnd"/>
      <w:r w:rsidRPr="00A04D9A">
        <w:rPr>
          <w:color w:val="3C3C3C"/>
          <w:sz w:val="41"/>
          <w:szCs w:val="41"/>
          <w:lang w:val="en-US"/>
        </w:rPr>
        <w:t xml:space="preserve"> Technical requirements and test methods</w:t>
      </w:r>
    </w:p>
    <w:p w:rsidR="00A04D9A" w:rsidRP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  <w:lang w:val="en-US"/>
        </w:rPr>
      </w:pPr>
      <w:r w:rsidRPr="00A04D9A">
        <w:rPr>
          <w:color w:val="2D2D2D"/>
          <w:sz w:val="15"/>
          <w:szCs w:val="15"/>
          <w:lang w:val="en-US"/>
        </w:rPr>
        <w:br/>
        <w:t>     </w:t>
      </w:r>
      <w:r w:rsidRPr="00A04D9A">
        <w:rPr>
          <w:color w:val="2D2D2D"/>
          <w:sz w:val="15"/>
          <w:szCs w:val="15"/>
          <w:lang w:val="en-US"/>
        </w:rPr>
        <w:br/>
      </w:r>
      <w:r>
        <w:rPr>
          <w:color w:val="2D2D2D"/>
          <w:sz w:val="15"/>
          <w:szCs w:val="15"/>
        </w:rPr>
        <w:t>ОКС</w:t>
      </w:r>
      <w:r w:rsidRPr="00A04D9A">
        <w:rPr>
          <w:color w:val="2D2D2D"/>
          <w:sz w:val="15"/>
          <w:szCs w:val="15"/>
          <w:lang w:val="en-US"/>
        </w:rPr>
        <w:t xml:space="preserve"> 43.060.10</w:t>
      </w:r>
      <w:r w:rsidRPr="00A04D9A">
        <w:rPr>
          <w:color w:val="2D2D2D"/>
          <w:sz w:val="15"/>
          <w:szCs w:val="15"/>
          <w:lang w:val="en-US"/>
        </w:rPr>
        <w:br/>
      </w:r>
      <w:r>
        <w:rPr>
          <w:color w:val="2D2D2D"/>
          <w:sz w:val="15"/>
          <w:szCs w:val="15"/>
        </w:rPr>
        <w:t>ОКП</w:t>
      </w:r>
      <w:r w:rsidRPr="00A04D9A">
        <w:rPr>
          <w:color w:val="2D2D2D"/>
          <w:sz w:val="15"/>
          <w:szCs w:val="15"/>
          <w:lang w:val="en-US"/>
        </w:rPr>
        <w:t xml:space="preserve"> 45 0000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Дата введения 2010-09-15</w:t>
      </w:r>
    </w:p>
    <w:p w:rsidR="00A04D9A" w:rsidRDefault="00A04D9A" w:rsidP="00A04D9A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     </w:t>
      </w:r>
      <w:r>
        <w:rPr>
          <w:color w:val="3C3C3C"/>
          <w:sz w:val="41"/>
          <w:szCs w:val="41"/>
        </w:rPr>
        <w:br/>
        <w:t>Предисловие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Цели и принципы стандартизации в Российской Федерации установлены </w:t>
      </w:r>
      <w:r w:rsidRPr="00A04D9A">
        <w:rPr>
          <w:color w:val="2D2D2D"/>
          <w:sz w:val="15"/>
          <w:szCs w:val="15"/>
        </w:rPr>
        <w:t>Федеральным законом от 27 декабря 2002 г. N 184-ФЗ "О техническом регулировании"</w:t>
      </w:r>
      <w:r>
        <w:rPr>
          <w:color w:val="2D2D2D"/>
          <w:sz w:val="15"/>
          <w:szCs w:val="15"/>
        </w:rPr>
        <w:t>, а правила применения национальных стандартов Российской Федерации -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1.0-2004 "Стандартизация в Российской Федерации. Основные положения"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b/>
          <w:bCs/>
          <w:color w:val="2D2D2D"/>
          <w:sz w:val="15"/>
          <w:szCs w:val="15"/>
        </w:rPr>
        <w:t>Сведения о стандарте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 РАЗРАБОТАН Федеральным государственным унитарным предприятием "Центральный ордена Трудового Красного Знамени научно-исследовательский автомобильный и автомоторный институт "НАМИ" (ФГУП "НАМИ")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 ВНЕСЕН Техническим комитетом по стандартизации ТК 56 "Дорожный транспорт"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 УТВЕРЖДЕН И ВВЕДЕН В ДЕЙСТВИЕ </w:t>
      </w:r>
      <w:r w:rsidRPr="00A04D9A">
        <w:rPr>
          <w:color w:val="2D2D2D"/>
          <w:sz w:val="15"/>
          <w:szCs w:val="15"/>
        </w:rPr>
        <w:t>Приказом Федерального агентства по техническому регулированию и метрологии от 7 июля 2010 г. N 171-ст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 ВВЕДЕН ВПЕРВЫЕ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i/>
          <w:iCs/>
          <w:color w:val="2D2D2D"/>
          <w:sz w:val="15"/>
          <w:szCs w:val="15"/>
        </w:rPr>
        <w:t>Информация об изменениях к настоящему стандарту публикуется в ежегодно издаваемом информационном указателе "Национальные стандарты", а текст изменений и поправок - в ежемесячно издаваемых информационных указателях "Национальные стандарты". В случае пересмотра (замены) или отмены настоящего стандарта соответствующее уведомление будет опубликовано в ежемесячно издаваемом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headertext"/>
        <w:shd w:val="clear" w:color="auto" w:fill="FFFFFF"/>
        <w:spacing w:before="107" w:beforeAutospacing="0" w:after="54" w:afterAutospacing="0" w:line="288" w:lineRule="atLeast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lastRenderedPageBreak/>
        <w:t>     1 Область применения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Настоящий стандарт распространяется на чугунные, стальные и составные поршневые кольца двигателей внутреннего сгорания автотранспортных средств (АТС) и </w:t>
      </w:r>
      <w:proofErr w:type="spellStart"/>
      <w:r>
        <w:rPr>
          <w:color w:val="2D2D2D"/>
          <w:sz w:val="15"/>
          <w:szCs w:val="15"/>
        </w:rPr>
        <w:t>мототранспортных</w:t>
      </w:r>
      <w:proofErr w:type="spellEnd"/>
      <w:r>
        <w:rPr>
          <w:color w:val="2D2D2D"/>
          <w:sz w:val="15"/>
          <w:szCs w:val="15"/>
        </w:rPr>
        <w:t xml:space="preserve"> средств (МТС) нормальных и ремонтных размеров.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2 Нормативные ссылки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В настоящем стандарте использованы нормативные ссылки на следующие стандарты: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8.568-97</w:t>
      </w:r>
      <w:r>
        <w:rPr>
          <w:color w:val="2D2D2D"/>
          <w:sz w:val="15"/>
          <w:szCs w:val="15"/>
        </w:rPr>
        <w:t> Государственная система обеспечения единства измерений. Аттестация испытательного оборудования. Основные положения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50779.30-95</w:t>
      </w:r>
      <w:r>
        <w:rPr>
          <w:color w:val="2D2D2D"/>
          <w:sz w:val="15"/>
          <w:szCs w:val="15"/>
        </w:rPr>
        <w:t> Статистические методы. Приемочный контроль качества. Общие требования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ИСО 2859-1-2007</w:t>
      </w:r>
      <w:r>
        <w:rPr>
          <w:color w:val="2D2D2D"/>
          <w:sz w:val="15"/>
          <w:szCs w:val="15"/>
        </w:rPr>
        <w:t> Статистические методы. Процедуры выборочного контроля по альтернативному признаку. Часть 1. Планы выборочного контроля последовательных партий на основе приемлемого уровня качества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ИСО/ТО 8550-1-2007</w:t>
      </w:r>
      <w:r>
        <w:rPr>
          <w:color w:val="2D2D2D"/>
          <w:sz w:val="15"/>
          <w:szCs w:val="15"/>
        </w:rPr>
        <w:t> Статистические методы. Руководство по выбору и применению систем статистического приемочного контроля дискретных единиц продукции в партиях. Часть 1. Общие требования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8.050-73</w:t>
      </w:r>
      <w:r>
        <w:rPr>
          <w:color w:val="2D2D2D"/>
          <w:sz w:val="15"/>
          <w:szCs w:val="15"/>
        </w:rPr>
        <w:t> Государственная система обеспечения единства измерений. Нормальные условия выполнения линейных и угловых измерений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8.051-81</w:t>
      </w:r>
      <w:r>
        <w:rPr>
          <w:color w:val="2D2D2D"/>
          <w:sz w:val="15"/>
          <w:szCs w:val="15"/>
        </w:rPr>
        <w:t> Государственная система обеспечения единства измерений. Погрешности, допускаемые при измерении линейных размеров до 500 мм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621-87</w:t>
      </w:r>
      <w:r>
        <w:rPr>
          <w:color w:val="2D2D2D"/>
          <w:sz w:val="15"/>
          <w:szCs w:val="15"/>
        </w:rPr>
        <w:t> Кольца поршневые двигателей внутреннего сгорания. Общие технические условия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1050-88</w:t>
      </w:r>
      <w:r>
        <w:rPr>
          <w:color w:val="2D2D2D"/>
          <w:sz w:val="15"/>
          <w:szCs w:val="15"/>
        </w:rPr>
        <w:t> Прокат сортовой, калиброванный, со специальной отделкой поверхности из углеродистой качественной конструкционной стали. Общие технические условия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1435-99</w:t>
      </w:r>
      <w:r>
        <w:rPr>
          <w:color w:val="2D2D2D"/>
          <w:sz w:val="15"/>
          <w:szCs w:val="15"/>
        </w:rPr>
        <w:t> Прутки, полосы и мотки из инструментальной нелегированной стали. Общие технические условия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2283-79</w:t>
      </w:r>
      <w:r>
        <w:rPr>
          <w:color w:val="2D2D2D"/>
          <w:sz w:val="15"/>
          <w:szCs w:val="15"/>
        </w:rPr>
        <w:t> Лента холоднокатаная из инструментальной и пружинной стали. Технические условия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2789-73</w:t>
      </w:r>
      <w:r>
        <w:rPr>
          <w:color w:val="2D2D2D"/>
          <w:sz w:val="15"/>
          <w:szCs w:val="15"/>
        </w:rPr>
        <w:t> Шероховатость поверхности. Параметры и характеристики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14959-79</w:t>
      </w:r>
      <w:r>
        <w:rPr>
          <w:color w:val="2D2D2D"/>
          <w:sz w:val="15"/>
          <w:szCs w:val="15"/>
        </w:rPr>
        <w:t> Прокат из рессорно-пружинной углеродистой и легированной стали. Технические условия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A04D9A">
        <w:rPr>
          <w:color w:val="2D2D2D"/>
          <w:sz w:val="15"/>
          <w:szCs w:val="15"/>
        </w:rPr>
        <w:t>ГОСТ 21997-76</w:t>
      </w:r>
      <w:r>
        <w:rPr>
          <w:color w:val="2D2D2D"/>
          <w:sz w:val="15"/>
          <w:szCs w:val="15"/>
        </w:rPr>
        <w:t xml:space="preserve"> Лента стальная плющеная высокой прочности. </w:t>
      </w:r>
      <w:proofErr w:type="gramStart"/>
      <w:r>
        <w:rPr>
          <w:color w:val="2D2D2D"/>
          <w:sz w:val="15"/>
          <w:szCs w:val="15"/>
        </w:rPr>
        <w:t>Технические условия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"Национальные стандарты",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</w:t>
      </w:r>
      <w:proofErr w:type="gramEnd"/>
      <w:r>
        <w:rPr>
          <w:color w:val="2D2D2D"/>
          <w:sz w:val="15"/>
          <w:szCs w:val="15"/>
        </w:rPr>
        <w:t xml:space="preserve">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3 Чугунные и стальные поршневые кольца. Типы и основные размеры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3.1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о назначению поршневые кольца подразделяют на: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компрессионные с симметричным (рисунки 1, 2, 7, 8, 9, 11, 12, 13) и несимметричным (рисунки 3, 4, 5, 6, 10) поперечным сечением;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маслосъемные с симметричным (рисунки 1, 2, 7, 8, 9, 11, 12, 13) и несимметричным (рисунки 3, 4, 5, 6, 10) поперечным сечением (рисунки 3, 4, 5, 6, 10).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2886710" cy="982345"/>
            <wp:effectExtent l="19050" t="0" r="8890" b="0"/>
            <wp:docPr id="1023" name="Рисунок 1023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927350" cy="1003300"/>
            <wp:effectExtent l="19050" t="0" r="6350" b="0"/>
            <wp:docPr id="1024" name="Рисунок 1024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2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886710" cy="1003300"/>
            <wp:effectExtent l="19050" t="0" r="8890" b="0"/>
            <wp:docPr id="1025" name="Рисунок 1025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3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1371600" cy="1078230"/>
            <wp:effectExtent l="19050" t="0" r="0" b="0"/>
            <wp:docPr id="1026" name="Рисунок 1026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4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040255" cy="1091565"/>
            <wp:effectExtent l="19050" t="0" r="0" b="0"/>
            <wp:docPr id="1027" name="Рисунок 1027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052" type="#_x0000_t75" alt="ГОСТ Р 53843-2010 Двигатели автотранспортных средств. Кольца поршневые. Технические требования и методы испытаний" style="width:15.05pt;height:17.2pt"/>
        </w:pict>
      </w:r>
      <w:r>
        <w:rPr>
          <w:color w:val="2D2D2D"/>
          <w:sz w:val="15"/>
          <w:szCs w:val="15"/>
        </w:rPr>
        <w:t>может изменяться от 0° до 15°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5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2211070" cy="1289685"/>
            <wp:effectExtent l="19050" t="0" r="0" b="0"/>
            <wp:docPr id="1029" name="Рисунок 1029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6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245360" cy="1269365"/>
            <wp:effectExtent l="19050" t="0" r="2540" b="0"/>
            <wp:docPr id="1030" name="Рисунок 1030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7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231390" cy="1276350"/>
            <wp:effectExtent l="19050" t="0" r="0" b="0"/>
            <wp:docPr id="1031" name="Рисунок 1031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8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197100" cy="1453515"/>
            <wp:effectExtent l="19050" t="0" r="0" b="0"/>
            <wp:docPr id="1032" name="Рисунок 1032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9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122170" cy="1453515"/>
            <wp:effectExtent l="19050" t="0" r="0" b="0"/>
            <wp:docPr id="1033" name="Рисунок 1033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10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169795" cy="1276350"/>
            <wp:effectExtent l="19050" t="0" r="1905" b="0"/>
            <wp:docPr id="1034" name="Рисунок 1034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11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183765" cy="1473835"/>
            <wp:effectExtent l="19050" t="0" r="6985" b="0"/>
            <wp:docPr id="1035" name="Рисунок 1035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12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1999615" cy="1719580"/>
            <wp:effectExtent l="19050" t="0" r="635" b="0"/>
            <wp:docPr id="1036" name="Рисунок 1036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13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3.2 Компрессионные кольца подразделяют на кольца: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прямоугольного сечения (рисунок 1);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прямоугольного сечения с бочкообразной рабочей поверхностью (рисунок 2);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прямоугольного сечения с внутренней выточкой или фаской (рисунок 3);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конические (рисунок 4);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с наружной выточкой (рисунок 5);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трапециевидные односторонние (рисунок 6);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трапециевидные двухсторонние (рисунок 7).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3.2.1</w:t>
      </w:r>
      <w:proofErr w:type="gramStart"/>
      <w:r>
        <w:rPr>
          <w:color w:val="2D2D2D"/>
          <w:sz w:val="15"/>
          <w:szCs w:val="15"/>
        </w:rPr>
        <w:t xml:space="preserve"> В</w:t>
      </w:r>
      <w:proofErr w:type="gramEnd"/>
      <w:r>
        <w:rPr>
          <w:color w:val="2D2D2D"/>
          <w:sz w:val="15"/>
          <w:szCs w:val="15"/>
        </w:rPr>
        <w:t xml:space="preserve"> одном кольце могут быть совмещены элементы конструкций различных типов поршневых колец.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3.2.2 Кольца с наружной выточкой могут быть использованы и в качестве </w:t>
      </w:r>
      <w:proofErr w:type="gramStart"/>
      <w:r>
        <w:rPr>
          <w:color w:val="2D2D2D"/>
          <w:sz w:val="15"/>
          <w:szCs w:val="15"/>
        </w:rPr>
        <w:t>маслосъемных</w:t>
      </w:r>
      <w:proofErr w:type="gramEnd"/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 этом случае они могут иметь на торцевых поверхностях дренажные прорези.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3.3 Маслосъемные кольца изготовляют: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без фасок (рисунок 8);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с встречными фасками (рисунок 9);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с односторонними фасками (рисунок 10);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с расходящимися фасками (рисунок 11);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с двухсторонними фасками (рисунок 12).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3.3.1 Маслосъемные кольца могут быть снабжены витыми или пластинчатыми расширителями (рисунок 13) для повышения радиального давления.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3.4 Основные размеры и параметры компрессионных и маслосъемных (с пружинным расширителем) поршневых колец устанавливают в соответствии с таблицей 1.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3.4.1 Минимальное значение упругости прямоугольных, конических компрессионных и маслосъемных колец (с пружинным расширителем) из серого низколегированного чугуна должно быть не </w:t>
      </w:r>
      <w:proofErr w:type="gramStart"/>
      <w:r>
        <w:rPr>
          <w:color w:val="2D2D2D"/>
          <w:sz w:val="15"/>
          <w:szCs w:val="15"/>
        </w:rPr>
        <w:t>ниже указанного</w:t>
      </w:r>
      <w:proofErr w:type="gramEnd"/>
      <w:r>
        <w:rPr>
          <w:color w:val="2D2D2D"/>
          <w:sz w:val="15"/>
          <w:szCs w:val="15"/>
        </w:rPr>
        <w:t xml:space="preserve"> в таблице 1.</w:t>
      </w:r>
      <w:r>
        <w:rPr>
          <w:color w:val="2D2D2D"/>
          <w:sz w:val="15"/>
          <w:szCs w:val="15"/>
        </w:rPr>
        <w:br/>
        <w:t>     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Таблица 1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78"/>
        <w:gridCol w:w="1160"/>
        <w:gridCol w:w="845"/>
        <w:gridCol w:w="500"/>
        <w:gridCol w:w="500"/>
        <w:gridCol w:w="645"/>
        <w:gridCol w:w="871"/>
        <w:gridCol w:w="1027"/>
        <w:gridCol w:w="1336"/>
        <w:gridCol w:w="1191"/>
        <w:gridCol w:w="1336"/>
      </w:tblGrid>
      <w:tr w:rsidR="00A04D9A" w:rsidTr="00A04D9A">
        <w:trPr>
          <w:trHeight w:val="15"/>
        </w:trPr>
        <w:tc>
          <w:tcPr>
            <w:tcW w:w="110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нальный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диаметр, </w:t>
            </w:r>
            <w:r>
              <w:rPr>
                <w:color w:val="2D2D2D"/>
                <w:sz w:val="15"/>
                <w:szCs w:val="15"/>
              </w:rPr>
              <w:pict>
                <v:shape id="_x0000_i2061" type="#_x0000_t75" alt="ГОСТ Р 53843-2010 Двигатели автотранспортных средств. Кольца поршневые. Технические требования и методы испытаний" style="width:12.9pt;height:12.9pt"/>
              </w:pict>
            </w:r>
            <w:r>
              <w:rPr>
                <w:color w:val="2D2D2D"/>
                <w:sz w:val="15"/>
                <w:szCs w:val="15"/>
              </w:rPr>
              <w:t>, мм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Радиальная толщина </w:t>
            </w:r>
            <w:r>
              <w:rPr>
                <w:color w:val="2D2D2D"/>
                <w:sz w:val="15"/>
                <w:szCs w:val="15"/>
              </w:rPr>
              <w:pict>
                <v:shape id="_x0000_i2062" type="#_x0000_t75" alt="ГОСТ Р 53843-2010 Двигатели автотранспортных средств. Кольца поршневые. Технические требования и методы испытаний" style="width:6.45pt;height:12.35pt"/>
              </w:pict>
            </w:r>
            <w:r>
              <w:rPr>
                <w:color w:val="2D2D2D"/>
                <w:sz w:val="15"/>
                <w:szCs w:val="15"/>
              </w:rPr>
              <w:t xml:space="preserve">, </w:t>
            </w:r>
            <w:proofErr w:type="gramStart"/>
            <w:r>
              <w:rPr>
                <w:color w:val="2D2D2D"/>
                <w:sz w:val="15"/>
                <w:szCs w:val="15"/>
              </w:rPr>
              <w:t>мм</w:t>
            </w:r>
            <w:proofErr w:type="gramEnd"/>
          </w:p>
        </w:tc>
        <w:tc>
          <w:tcPr>
            <w:tcW w:w="2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Ряд, высота кольца </w:t>
            </w:r>
            <w:r>
              <w:rPr>
                <w:color w:val="2D2D2D"/>
                <w:sz w:val="15"/>
                <w:szCs w:val="15"/>
              </w:rPr>
              <w:pict>
                <v:shape id="_x0000_i2063" type="#_x0000_t75" alt="ГОСТ Р 53843-2010 Двигатели автотранспортных средств. Кольца поршневые. Технические требования и методы испытаний" style="width:9.65pt;height:14.5pt"/>
              </w:pict>
            </w:r>
            <w:r>
              <w:rPr>
                <w:color w:val="2D2D2D"/>
                <w:sz w:val="15"/>
                <w:szCs w:val="15"/>
              </w:rPr>
              <w:t xml:space="preserve">, </w:t>
            </w:r>
            <w:proofErr w:type="gramStart"/>
            <w:r>
              <w:rPr>
                <w:color w:val="2D2D2D"/>
                <w:sz w:val="15"/>
                <w:szCs w:val="15"/>
              </w:rPr>
              <w:t>мм</w:t>
            </w:r>
            <w:proofErr w:type="gramEnd"/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Тепловой зазор,</w:t>
            </w:r>
            <w:r>
              <w:rPr>
                <w:color w:val="2D2D2D"/>
                <w:sz w:val="15"/>
                <w:szCs w:val="15"/>
              </w:rPr>
              <w:br/>
            </w:r>
            <w:proofErr w:type="gramStart"/>
            <w:r>
              <w:rPr>
                <w:color w:val="2D2D2D"/>
                <w:sz w:val="15"/>
                <w:szCs w:val="15"/>
              </w:rPr>
              <w:t>мм</w:t>
            </w:r>
            <w:proofErr w:type="gramEnd"/>
          </w:p>
        </w:tc>
        <w:tc>
          <w:tcPr>
            <w:tcW w:w="4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Минимальная упругость (в гибкой ленте) кольца, </w:t>
            </w:r>
            <w:r>
              <w:rPr>
                <w:color w:val="2D2D2D"/>
                <w:sz w:val="15"/>
                <w:szCs w:val="15"/>
              </w:rPr>
              <w:pict>
                <v:shape id="_x0000_i2064" type="#_x0000_t75" alt="ГОСТ Р 53843-2010 Двигатели автотранспортных средств. Кольца поршневые. Технические требования и методы испытаний" style="width:14.5pt;height:12.9pt"/>
              </w:pict>
            </w:r>
            <w:r>
              <w:rPr>
                <w:color w:val="2D2D2D"/>
                <w:sz w:val="15"/>
                <w:szCs w:val="15"/>
              </w:rPr>
              <w:t>(кгс), для высоты колец ряда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Ном</w:t>
            </w:r>
            <w:proofErr w:type="gramStart"/>
            <w:r>
              <w:rPr>
                <w:color w:val="2D2D2D"/>
                <w:sz w:val="15"/>
                <w:szCs w:val="15"/>
              </w:rPr>
              <w:t>и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нальный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размер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Пред</w:t>
            </w:r>
            <w:proofErr w:type="gramStart"/>
            <w:r>
              <w:rPr>
                <w:color w:val="2D2D2D"/>
                <w:sz w:val="15"/>
                <w:szCs w:val="15"/>
              </w:rPr>
              <w:t>е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льное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откло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нение</w:t>
            </w:r>
            <w:proofErr w:type="spellEnd"/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II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III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Пред</w:t>
            </w:r>
            <w:proofErr w:type="gramStart"/>
            <w:r>
              <w:rPr>
                <w:color w:val="2D2D2D"/>
                <w:sz w:val="15"/>
                <w:szCs w:val="15"/>
              </w:rPr>
              <w:t>е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льное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откло</w:t>
            </w:r>
            <w:proofErr w:type="spellEnd"/>
            <w:r>
              <w:rPr>
                <w:color w:val="2D2D2D"/>
                <w:sz w:val="15"/>
                <w:szCs w:val="15"/>
              </w:rPr>
              <w:t>-</w:t>
            </w:r>
            <w:r>
              <w:rPr>
                <w:color w:val="2D2D2D"/>
                <w:sz w:val="15"/>
                <w:szCs w:val="15"/>
              </w:rPr>
              <w:br/>
            </w:r>
            <w:proofErr w:type="spellStart"/>
            <w:r>
              <w:rPr>
                <w:color w:val="2D2D2D"/>
                <w:sz w:val="15"/>
                <w:szCs w:val="15"/>
              </w:rPr>
              <w:t>нение</w:t>
            </w:r>
            <w:proofErr w:type="spellEnd"/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II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III</w:t>
            </w:r>
          </w:p>
        </w:tc>
      </w:tr>
      <w:tr w:rsidR="00A04D9A" w:rsidTr="00A04D9A">
        <w:tc>
          <w:tcPr>
            <w:tcW w:w="11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Прямоугольные компрессионные поршневые кольца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+0,10</w:t>
            </w:r>
            <w:r>
              <w:rPr>
                <w:color w:val="2D2D2D"/>
                <w:sz w:val="15"/>
                <w:szCs w:val="15"/>
              </w:rPr>
              <w:br/>
              <w:t>-0,12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-0,012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</w:t>
            </w:r>
            <w:r>
              <w:rPr>
                <w:color w:val="2D2D2D"/>
                <w:sz w:val="15"/>
                <w:szCs w:val="15"/>
              </w:rPr>
              <w:pict>
                <v:shape id="_x0000_i2065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4,1(0,42)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6,6(0,67)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4,2(0,43)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6,7(0,68)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4,5(0,46)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7,0(0,71)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5,0(0,52)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7,45(0,76)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5,3(0,54)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7,75(0,79)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2,1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5,7(0,58)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8,15(0,83)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6,1(0,62)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8,55(0,87)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6,3(0,64)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8,75(0,89)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6,5(0,66)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8,95(0,91)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57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6,7(0,68)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9,15(0,93)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6,9(0,70)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9,35(0,95)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  <w:r>
              <w:rPr>
                <w:color w:val="2D2D2D"/>
                <w:sz w:val="15"/>
                <w:szCs w:val="15"/>
              </w:rPr>
              <w:pict>
                <v:shape id="_x0000_i2066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7,2(0,73)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9,65(0,98)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7,35(0,75)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9,8(1,00)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7,6(0,77)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10,05(1,03)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7,85(0,80)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10,30(1,05)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8,0(0,81)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10,45(1,07)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8,20(0,83)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10,65(1,08)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8,35(0,85)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10,80(1,10)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3,1; 3,3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8,85(0,90)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11,80(1,20)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9,30(0,95)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12,25(1,25)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3,2; 3,4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+0,10</w:t>
            </w:r>
            <w:r>
              <w:rPr>
                <w:color w:val="2D2D2D"/>
                <w:sz w:val="15"/>
                <w:szCs w:val="15"/>
              </w:rPr>
              <w:br/>
              <w:t>-0,15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  <w:r>
              <w:rPr>
                <w:color w:val="2D2D2D"/>
                <w:sz w:val="15"/>
                <w:szCs w:val="15"/>
              </w:rPr>
              <w:pict>
                <v:shape id="_x0000_i2067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9,30(0,95)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12,25(1,25)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3,3; 3,5; 3,6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9,55(0,97)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12,75(1,30)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16,20(1,65)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9,95(1,00)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13,25(1,35)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16,70(1,70)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13,75(1,40)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17,20(1,75)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20,65(2,10)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14,20(1,45)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17,65(1,80)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21,60(2,20)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14,70(1,50)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18,13(1,85)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22,05(2,25)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14,90(1,52)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18,6(1,90)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22,50(2,29)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15,20(1,56)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19,15(1,95)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22,60(2,31)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5,0*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</w:t>
            </w:r>
            <w:r>
              <w:rPr>
                <w:color w:val="2D2D2D"/>
                <w:sz w:val="15"/>
                <w:szCs w:val="15"/>
              </w:rPr>
              <w:pict>
                <v:shape id="_x0000_i2068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16,70(1,70)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21,10(2,15)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24,86(2,53)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105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4,45; 4,6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15,70(1,60)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19,60(2,00)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23,55(2,40)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4,6; 5,3*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15,70(1,60)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19,60(2,00)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23,55(2,40)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16,20(1,65)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20,10(2,05)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24,00(2,45)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  <w:r>
              <w:rPr>
                <w:color w:val="2D2D2D"/>
                <w:sz w:val="15"/>
                <w:szCs w:val="15"/>
              </w:rPr>
              <w:pict>
                <v:shape id="_x0000_i2069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20,50(2,10)</w:t>
            </w:r>
            <w:r>
              <w:rPr>
                <w:color w:val="2D2D2D"/>
                <w:sz w:val="15"/>
                <w:szCs w:val="15"/>
              </w:rPr>
              <w:br/>
              <w:t> 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26,00(2,65)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29,90(3,05)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22,0(2,30)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22,0(2,30)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26,00(2,65)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29,90(3,05)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23,05(2,35)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27,00(2,75)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30,90(3,15)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Компрессионные трапециевидные поршневые кольца**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+0,10 -0,15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-0,010*** -0,030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  <w:r>
              <w:rPr>
                <w:color w:val="2D2D2D"/>
                <w:sz w:val="15"/>
                <w:szCs w:val="15"/>
              </w:rPr>
              <w:pict>
                <v:shape id="_x0000_i2070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11,84(1,21)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14,88(1,52)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12,40(1,27)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15,60(1,59)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12,40(1,27)</w:t>
            </w:r>
            <w:r>
              <w:rPr>
                <w:color w:val="2D2D2D"/>
                <w:sz w:val="15"/>
                <w:szCs w:val="15"/>
              </w:rPr>
              <w:br/>
              <w:t> 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15,68(1,60)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92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13,84(1,35)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16,64(1,70)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17,20(1,76)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20,80(2,12)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4,45; 4,6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</w:t>
            </w:r>
            <w:r>
              <w:rPr>
                <w:color w:val="2D2D2D"/>
                <w:sz w:val="15"/>
                <w:szCs w:val="15"/>
              </w:rPr>
              <w:pict>
                <v:shape id="_x0000_i2071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17,36(1,77)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21,28(2,15)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17,52(1,79)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21,36(2,18)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  <w:r>
              <w:rPr>
                <w:color w:val="2D2D2D"/>
                <w:sz w:val="15"/>
                <w:szCs w:val="15"/>
              </w:rPr>
              <w:pict>
                <v:shape id="_x0000_i2072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17,92(1,83)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21,84(2,23)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18,48(1,88)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18,64(1,90)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22,72(2,32)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20,84(2,12)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23,20(2,57)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27,36(2,79)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21,94(2,23)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23,04(2,35)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27,44(2,80)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22,73(2,32)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23,52(2,40)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27,92(2,85)</w:t>
            </w:r>
          </w:p>
        </w:tc>
      </w:tr>
      <w:tr w:rsidR="00A04D9A" w:rsidTr="00A04D9A">
        <w:tc>
          <w:tcPr>
            <w:tcW w:w="11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Маслосъемные кольца с пружинным расширителем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+0,10</w:t>
            </w:r>
            <w:r>
              <w:rPr>
                <w:color w:val="2D2D2D"/>
                <w:sz w:val="15"/>
                <w:szCs w:val="15"/>
              </w:rPr>
              <w:br/>
              <w:t>-0,20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-0,010</w:t>
            </w:r>
            <w:r>
              <w:rPr>
                <w:color w:val="2D2D2D"/>
                <w:sz w:val="15"/>
                <w:szCs w:val="15"/>
              </w:rPr>
              <w:br/>
              <w:t>-0,025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</w:t>
            </w:r>
            <w:r>
              <w:rPr>
                <w:color w:val="2D2D2D"/>
                <w:sz w:val="15"/>
                <w:szCs w:val="15"/>
              </w:rPr>
              <w:pict>
                <v:shape id="_x0000_i2073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29,4(3,0)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35,8(3,65)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79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+0,10</w:t>
            </w:r>
            <w:r>
              <w:rPr>
                <w:color w:val="2D2D2D"/>
                <w:sz w:val="15"/>
                <w:szCs w:val="15"/>
              </w:rPr>
              <w:br/>
              <w:t>-0,25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</w:t>
            </w:r>
            <w:r>
              <w:rPr>
                <w:color w:val="2D2D2D"/>
                <w:sz w:val="15"/>
                <w:szCs w:val="15"/>
              </w:rPr>
              <w:pict>
                <v:shape id="_x0000_i2074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43(4,38)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50(5,10)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88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3,5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44(4,48)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</w:t>
            </w:r>
            <w:r>
              <w:rPr>
                <w:color w:val="2D2D2D"/>
                <w:sz w:val="15"/>
                <w:szCs w:val="15"/>
              </w:rPr>
              <w:pict>
                <v:shape id="_x0000_i2075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46(4,69)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52(5,30)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  <w:r>
              <w:rPr>
                <w:color w:val="2D2D2D"/>
                <w:sz w:val="15"/>
                <w:szCs w:val="15"/>
              </w:rPr>
              <w:pict>
                <v:shape id="_x0000_i2076" type="#_x0000_t75" alt="ГОСТ Р 53843-2010 Двигатели автотранспортных средств. Кольца поршневые. Технические требования и методы испытаний" style="width:24.7pt;height:17.2pt"/>
              </w:pic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50(5,10)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125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A04D9A" w:rsidTr="00A04D9A"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130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6,5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52(5,30)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60(6,12)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62(6,32)</w:t>
            </w:r>
          </w:p>
        </w:tc>
      </w:tr>
      <w:tr w:rsidR="00A04D9A" w:rsidTr="00A04D9A"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56(5,71)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79(7,14)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76(7,75)</w:t>
            </w:r>
          </w:p>
        </w:tc>
      </w:tr>
      <w:tr w:rsidR="00A04D9A" w:rsidTr="00A04D9A">
        <w:tc>
          <w:tcPr>
            <w:tcW w:w="11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* Применять не рекомендуется.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     ** Угол </w:t>
            </w:r>
            <w:r>
              <w:rPr>
                <w:color w:val="2D2D2D"/>
                <w:sz w:val="15"/>
                <w:szCs w:val="15"/>
              </w:rPr>
              <w:pict>
                <v:shape id="_x0000_i2077" type="#_x0000_t75" alt="ГОСТ Р 53843-2010 Двигатели автотранспортных средств. Кольца поршневые. Технические требования и методы испытаний" style="width:9.65pt;height:15.6pt"/>
              </w:pict>
            </w:r>
            <w:r>
              <w:rPr>
                <w:color w:val="2D2D2D"/>
                <w:sz w:val="15"/>
                <w:szCs w:val="15"/>
              </w:rPr>
              <w:t> наклона торцов трапециевидных двухсторонних колец должен быть 6° или 15°, а угол </w:t>
            </w:r>
            <w:r>
              <w:rPr>
                <w:color w:val="2D2D2D"/>
                <w:sz w:val="15"/>
                <w:szCs w:val="15"/>
              </w:rPr>
              <w:pict>
                <v:shape id="_x0000_i2078" type="#_x0000_t75" alt="ГОСТ Р 53843-2010 Двигатели автотранспортных средств. Кольца поршневые. Технические требования и методы испытаний" style="width:9.65pt;height:15.6pt"/>
              </w:pict>
            </w:r>
            <w:r>
              <w:rPr>
                <w:color w:val="2D2D2D"/>
                <w:sz w:val="15"/>
                <w:szCs w:val="15"/>
              </w:rPr>
              <w:t> наклона торца у трапециевидного одностороннего кольца должен быть 7° или 10° (рисунки 6 и 7).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     *** Для трапециевидных колец предельное отклонение относится к размеру </w:t>
            </w:r>
            <w:r>
              <w:rPr>
                <w:color w:val="2D2D2D"/>
                <w:sz w:val="15"/>
                <w:szCs w:val="15"/>
              </w:rPr>
              <w:pict>
                <v:shape id="_x0000_i2079" type="#_x0000_t75" alt="ГОСТ Р 53843-2010 Двигатели автотранспортных средств. Кольца поршневые. Технические требования и методы испытаний" style="width:9.65pt;height:11.3pt"/>
              </w:pict>
            </w:r>
            <w:r>
              <w:rPr>
                <w:color w:val="2D2D2D"/>
                <w:sz w:val="15"/>
                <w:szCs w:val="15"/>
              </w:rPr>
              <w:t>, отстоящему от рабочей поверхности кольца на 1,5 мм (рисунки 6 и 7).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3.4.2 Упругость колец, изготовленных из высокопрочного чугуна и стали, должна соответствовать требованиям конструкторской документации (КД), утвержденной в установленном порядке.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Допускается уменьшение упругости до 12% для колец с внутренней и наружной выточкой и до 10% для колец с покрытием хромом, молибденом и другим, нанесенным газопламенным или плазменным способами.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3.4.3 Величина теплового зазора для верхних компрессионных колец (с покрытием хромом или молибденом) может быть увеличена до 10%. При этом допуск на изготовление не должен превышать указанного в таблице 1.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3.4.4 Угол наклона </w:t>
      </w:r>
      <w:r>
        <w:rPr>
          <w:color w:val="2D2D2D"/>
          <w:sz w:val="15"/>
          <w:szCs w:val="15"/>
        </w:rPr>
        <w:pict>
          <v:shape id="_x0000_i2080" type="#_x0000_t75" alt="ГОСТ Р 53843-2010 Двигатели автотранспортных средств. Кольца поршневые. Технические требования и методы испытаний" style="width:11.3pt;height:11.3pt"/>
        </w:pict>
      </w:r>
      <w:r>
        <w:rPr>
          <w:color w:val="2D2D2D"/>
          <w:sz w:val="15"/>
          <w:szCs w:val="15"/>
        </w:rPr>
        <w:t> образующей рабочей поверхности, обращенной к стенке цилиндра, конических компрессионных колец в свободном состоянии к их оси должен быть от 20' до 2° (рисунок 4).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3.5 Номинальная высота маслосъемных колец должна быть: 3,0; 3,5; 4,0; 4,5; 5,0; 5,5; 6,0; 6,5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3.6 Высота </w:t>
      </w:r>
      <w:r>
        <w:rPr>
          <w:color w:val="2D2D2D"/>
          <w:sz w:val="15"/>
          <w:szCs w:val="15"/>
        </w:rPr>
        <w:pict>
          <v:shape id="_x0000_i2081" type="#_x0000_t75" alt="ГОСТ Р 53843-2010 Двигатели автотранспортных средств. Кольца поршневые. Технические требования и методы испытаний" style="width:9.65pt;height:14.5pt"/>
        </w:pict>
      </w:r>
      <w:r>
        <w:rPr>
          <w:color w:val="2D2D2D"/>
          <w:sz w:val="15"/>
          <w:szCs w:val="15"/>
        </w:rPr>
        <w:t> рабочих поясков маслосъемных колец должна быть от 0,65 до 1,20 мм для колец без фасок (рисунок 8); от 0,20 до 0,80 мм - для колец с фасками (рисунки 9-13).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3.7 Номинальная высота прорезей </w:t>
      </w:r>
      <w:r>
        <w:rPr>
          <w:color w:val="2D2D2D"/>
          <w:sz w:val="15"/>
          <w:szCs w:val="15"/>
        </w:rPr>
        <w:pict>
          <v:shape id="_x0000_i2082" type="#_x0000_t75" alt="ГОСТ Р 53843-2010 Двигатели автотранспортных средств. Кольца поршневые. Технические требования и методы испытаний" style="width:9.15pt;height:11.3pt"/>
        </w:pict>
      </w:r>
      <w:r>
        <w:rPr>
          <w:color w:val="2D2D2D"/>
          <w:sz w:val="15"/>
          <w:szCs w:val="15"/>
        </w:rPr>
        <w:t> в маслосъемных кольцах должна быть не менее: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- 1,0 мм для колец высотой до 4,0 мм включительно;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- 1,2 мм для колец высотой более 4,0 до 5,0 мм включительно;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- 1,3 мм для колец высотой более 5,0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3.8 Ремонтные увеличения диаметров поршневых колец должны соответствовать </w:t>
      </w:r>
      <w:proofErr w:type="gramStart"/>
      <w:r>
        <w:rPr>
          <w:color w:val="2D2D2D"/>
          <w:sz w:val="15"/>
          <w:szCs w:val="15"/>
        </w:rPr>
        <w:t>указанным</w:t>
      </w:r>
      <w:proofErr w:type="gramEnd"/>
      <w:r>
        <w:rPr>
          <w:color w:val="2D2D2D"/>
          <w:sz w:val="15"/>
          <w:szCs w:val="15"/>
        </w:rPr>
        <w:t xml:space="preserve"> в таблице 2.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Таблица 2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0"/>
        <w:gridCol w:w="5399"/>
      </w:tblGrid>
      <w:tr w:rsidR="00A04D9A" w:rsidTr="00A04D9A">
        <w:trPr>
          <w:trHeight w:val="15"/>
        </w:trPr>
        <w:tc>
          <w:tcPr>
            <w:tcW w:w="554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Группа двигателей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Ремонтное увеличение, </w:t>
            </w:r>
            <w:proofErr w:type="gramStart"/>
            <w:r>
              <w:rPr>
                <w:color w:val="2D2D2D"/>
                <w:sz w:val="15"/>
                <w:szCs w:val="15"/>
              </w:rPr>
              <w:t>мм</w:t>
            </w:r>
            <w:proofErr w:type="gramEnd"/>
          </w:p>
        </w:tc>
      </w:tr>
      <w:tr w:rsidR="00A04D9A" w:rsidTr="00A04D9A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Двигатели автомобильные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0,50; (0,75)*; 1,00; 1,50</w:t>
            </w:r>
          </w:p>
        </w:tc>
      </w:tr>
      <w:tr w:rsidR="00A04D9A" w:rsidTr="00A04D9A"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Двигатели мотоциклов, мотороллеров и мопедов</w:t>
            </w:r>
          </w:p>
        </w:tc>
        <w:tc>
          <w:tcPr>
            <w:tcW w:w="5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0,25; 0,50; 1,00</w:t>
            </w:r>
          </w:p>
        </w:tc>
      </w:tr>
      <w:tr w:rsidR="00A04D9A" w:rsidTr="00A04D9A">
        <w:tc>
          <w:tcPr>
            <w:tcW w:w="1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* Применять не рекомендуется.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     Примечание - Ремонтное увеличение 1,50 мм - для двигателей грузовых автомобилей с монометаллической гильзой.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3.9 Основные типы составных стальных витых поршневых колец: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компрессионные;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маслосъемные.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3.10 Составные компрессионные кольца применяют только для ремонтов двигателей в эксплуатации при износе цилиндра (гильзы) более 0,15% от его (ее) диаметра.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Составное компрессионное кольцо, состоящее из трех или четырех кольцевых элементов тарельчатой формы, устанавливают взамен второго и третьего (если оно имеется) чугунных компрессионных колец: по два элемента в каждую канавку конусностью вверх (рисунок 14) и по одному или двум элементам конусностью вниз.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3384550" cy="1958340"/>
            <wp:effectExtent l="19050" t="0" r="6350" b="0"/>
            <wp:docPr id="1059" name="Рисунок 1059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14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3.11 Маслосъемные кольца могут быть: трехэлементные и четырехэлементные.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3.12 Маслосъемное трехэлементное кольцо состоит из двух плоских кольцевых элементов и </w:t>
      </w:r>
      <w:proofErr w:type="spellStart"/>
      <w:r>
        <w:rPr>
          <w:color w:val="2D2D2D"/>
          <w:sz w:val="15"/>
          <w:szCs w:val="15"/>
        </w:rPr>
        <w:t>двухфункционального</w:t>
      </w:r>
      <w:proofErr w:type="spellEnd"/>
      <w:r>
        <w:rPr>
          <w:color w:val="2D2D2D"/>
          <w:sz w:val="15"/>
          <w:szCs w:val="15"/>
        </w:rPr>
        <w:t xml:space="preserve"> расширителя (рисунок 15).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3780155" cy="3616960"/>
            <wp:effectExtent l="19050" t="0" r="0" b="0"/>
            <wp:docPr id="1060" name="Рисунок 1060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а - кольцевые элементы; б - </w:t>
      </w:r>
      <w:proofErr w:type="spellStart"/>
      <w:r>
        <w:rPr>
          <w:color w:val="2D2D2D"/>
          <w:sz w:val="15"/>
          <w:szCs w:val="15"/>
        </w:rPr>
        <w:t>двухфункциональный</w:t>
      </w:r>
      <w:proofErr w:type="spellEnd"/>
      <w:r>
        <w:rPr>
          <w:color w:val="2D2D2D"/>
          <w:sz w:val="15"/>
          <w:szCs w:val="15"/>
        </w:rPr>
        <w:t xml:space="preserve"> расширитель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15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3.13 Маслосъемное четырехэлементное кольцо состоит из двух плоских кольцевых элементов осевого и радиального расширителей* (рисунок 16).</w:t>
      </w:r>
      <w:r>
        <w:rPr>
          <w:color w:val="2D2D2D"/>
          <w:sz w:val="15"/>
          <w:szCs w:val="15"/>
        </w:rPr>
        <w:br/>
        <w:t>_______________</w:t>
      </w:r>
      <w:r>
        <w:rPr>
          <w:color w:val="2D2D2D"/>
          <w:sz w:val="15"/>
          <w:szCs w:val="15"/>
        </w:rPr>
        <w:br/>
        <w:t>     * Текст документа соответствует оригиналу. - Примечание изготовителя базы данных.</w:t>
      </w:r>
      <w:r>
        <w:rPr>
          <w:color w:val="2D2D2D"/>
          <w:sz w:val="15"/>
          <w:szCs w:val="15"/>
        </w:rPr>
        <w:br/>
        <w:t>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063490" cy="2449830"/>
            <wp:effectExtent l="19050" t="0" r="3810" b="0"/>
            <wp:docPr id="1061" name="Рисунок 1061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а - плоские кольцевые элементы; б - осевой расширитель; в - радиальный расширитель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16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4 Технические требования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4.1 Поршневые кольца изготавливают в соответствии с требованиями настоящего стандарта и КД, утвержденной в установленном порядке.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4.2 Поршневые кольца изготавливают из серого низколегированного или высокопрочного чугунов или стали.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 Предел прочности при изгибе должен быть не менее: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- 34,3·10</w:t>
      </w:r>
      <w:r>
        <w:rPr>
          <w:color w:val="2D2D2D"/>
          <w:sz w:val="15"/>
          <w:szCs w:val="15"/>
        </w:rPr>
        <w:pict>
          <v:shape id="_x0000_i2086" type="#_x0000_t75" alt="ГОСТ Р 53843-2010 Двигатели автотранспортных средств. Кольца поршневые. Технические требования и методы испытаний" style="width:8.05pt;height:17.2pt"/>
        </w:pict>
      </w:r>
      <w:r>
        <w:rPr>
          <w:color w:val="2D2D2D"/>
          <w:sz w:val="15"/>
          <w:szCs w:val="15"/>
        </w:rPr>
        <w:t> Н/м</w:t>
      </w:r>
      <w:r>
        <w:rPr>
          <w:color w:val="2D2D2D"/>
          <w:sz w:val="15"/>
          <w:szCs w:val="15"/>
        </w:rPr>
        <w:pict>
          <v:shape id="_x0000_i2087" type="#_x0000_t75" alt="ГОСТ Р 53843-2010 Двигатели автотранспортных средств. Кольца поршневые. Технические требования и методы испытаний" style="width:8.05pt;height:17.2pt"/>
        </w:pict>
      </w:r>
      <w:r>
        <w:rPr>
          <w:color w:val="2D2D2D"/>
          <w:sz w:val="15"/>
          <w:szCs w:val="15"/>
        </w:rPr>
        <w:t> (35 кгс/мм</w:t>
      </w:r>
      <w:r>
        <w:rPr>
          <w:color w:val="2D2D2D"/>
          <w:sz w:val="15"/>
          <w:szCs w:val="15"/>
        </w:rPr>
        <w:pict>
          <v:shape id="_x0000_i2088" type="#_x0000_t75" alt="ГОСТ Р 53843-2010 Двигатели автотранспортных средств. Кольца поршневые. Технические требования и методы испытаний" style="width:8.05pt;height:17.2pt"/>
        </w:pict>
      </w:r>
      <w:r>
        <w:rPr>
          <w:color w:val="2D2D2D"/>
          <w:sz w:val="15"/>
          <w:szCs w:val="15"/>
        </w:rPr>
        <w:t>) - для серого низколегированного чугуна;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- 108·10</w:t>
      </w:r>
      <w:r>
        <w:rPr>
          <w:color w:val="2D2D2D"/>
          <w:sz w:val="15"/>
          <w:szCs w:val="15"/>
        </w:rPr>
        <w:pict>
          <v:shape id="_x0000_i2089" type="#_x0000_t75" alt="ГОСТ Р 53843-2010 Двигатели автотранспортных средств. Кольца поршневые. Технические требования и методы испытаний" style="width:8.05pt;height:17.2pt"/>
        </w:pict>
      </w:r>
      <w:r>
        <w:rPr>
          <w:color w:val="2D2D2D"/>
          <w:sz w:val="15"/>
          <w:szCs w:val="15"/>
        </w:rPr>
        <w:t> Н/м</w:t>
      </w:r>
      <w:r>
        <w:rPr>
          <w:color w:val="2D2D2D"/>
          <w:sz w:val="15"/>
          <w:szCs w:val="15"/>
        </w:rPr>
        <w:pict>
          <v:shape id="_x0000_i2090" type="#_x0000_t75" alt="ГОСТ Р 53843-2010 Двигатели автотранспортных средств. Кольца поршневые. Технические требования и методы испытаний" style="width:8.05pt;height:17.2pt"/>
        </w:pict>
      </w:r>
      <w:r>
        <w:rPr>
          <w:color w:val="2D2D2D"/>
          <w:sz w:val="15"/>
          <w:szCs w:val="15"/>
        </w:rPr>
        <w:t> (110 кгс/мм</w:t>
      </w:r>
      <w:r>
        <w:rPr>
          <w:color w:val="2D2D2D"/>
          <w:sz w:val="15"/>
          <w:szCs w:val="15"/>
        </w:rPr>
        <w:pict>
          <v:shape id="_x0000_i2091" type="#_x0000_t75" alt="ГОСТ Р 53843-2010 Двигатели автотранспортных средств. Кольца поршневые. Технические требования и методы испытаний" style="width:8.05pt;height:17.2pt"/>
        </w:pict>
      </w:r>
      <w:r>
        <w:rPr>
          <w:color w:val="2D2D2D"/>
          <w:sz w:val="15"/>
          <w:szCs w:val="15"/>
        </w:rPr>
        <w:t>) - для высокопрочного чугуна и стали.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Значение условного модуля упругости материала колец - по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4.4 Твердость готовых колец должна быть: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от 96 до 112 HRB (от 217 до 375 НВ) - из серого низколегированного чугуна;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от 100 до 112 HRB (от 241 до 375 НВ) - из высокопрочного чугуна;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</w:t>
      </w:r>
      <w:proofErr w:type="gramStart"/>
      <w:r>
        <w:rPr>
          <w:color w:val="2D2D2D"/>
          <w:sz w:val="15"/>
          <w:szCs w:val="15"/>
        </w:rPr>
        <w:t>от</w:t>
      </w:r>
      <w:proofErr w:type="gramEnd"/>
      <w:r>
        <w:rPr>
          <w:color w:val="2D2D2D"/>
          <w:sz w:val="15"/>
          <w:szCs w:val="15"/>
        </w:rPr>
        <w:t xml:space="preserve"> 40 до 50 HRC (от 70,5 до 76,0 HRA) - из стали.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Разность показаний твердости в одном кольце не должна превышать 4 HRB.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4.5 Микроструктура колец из серого низколегированного чугуна должна удовлетворять требованиям в соответствии с А.1 приложения А: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графит - равномерно распределенный </w:t>
      </w:r>
      <w:proofErr w:type="spellStart"/>
      <w:r>
        <w:rPr>
          <w:color w:val="2D2D2D"/>
          <w:sz w:val="15"/>
          <w:szCs w:val="15"/>
        </w:rPr>
        <w:t>крабовидный</w:t>
      </w:r>
      <w:proofErr w:type="spellEnd"/>
      <w:r>
        <w:rPr>
          <w:color w:val="2D2D2D"/>
          <w:sz w:val="15"/>
          <w:szCs w:val="15"/>
        </w:rPr>
        <w:t xml:space="preserve"> и тонкопластинчатый </w:t>
      </w:r>
      <w:proofErr w:type="spellStart"/>
      <w:r>
        <w:rPr>
          <w:color w:val="2D2D2D"/>
          <w:sz w:val="15"/>
          <w:szCs w:val="15"/>
        </w:rPr>
        <w:t>завихренной</w:t>
      </w:r>
      <w:proofErr w:type="spellEnd"/>
      <w:r>
        <w:rPr>
          <w:color w:val="2D2D2D"/>
          <w:sz w:val="15"/>
          <w:szCs w:val="15"/>
        </w:rPr>
        <w:t xml:space="preserve"> и прямолинейной формы (шкала 1.1, Г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...Г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 xml:space="preserve">). Допускается наличие участков точечного графита розеточного и </w:t>
      </w:r>
      <w:proofErr w:type="spellStart"/>
      <w:r>
        <w:rPr>
          <w:color w:val="2D2D2D"/>
          <w:sz w:val="15"/>
          <w:szCs w:val="15"/>
        </w:rPr>
        <w:t>междендритного</w:t>
      </w:r>
      <w:proofErr w:type="spellEnd"/>
      <w:r>
        <w:rPr>
          <w:color w:val="2D2D2D"/>
          <w:sz w:val="15"/>
          <w:szCs w:val="15"/>
        </w:rPr>
        <w:t xml:space="preserve"> расположения (Г5, Г</w:t>
      </w:r>
      <w:proofErr w:type="gramStart"/>
      <w:r>
        <w:rPr>
          <w:color w:val="2D2D2D"/>
          <w:sz w:val="15"/>
          <w:szCs w:val="15"/>
        </w:rPr>
        <w:t>6</w:t>
      </w:r>
      <w:proofErr w:type="gramEnd"/>
      <w:r>
        <w:rPr>
          <w:color w:val="2D2D2D"/>
          <w:sz w:val="15"/>
          <w:szCs w:val="15"/>
        </w:rPr>
        <w:t>), не превышающих 30% площади в любом поле зрения на шлифе;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металлическая основа - </w:t>
      </w:r>
      <w:proofErr w:type="spellStart"/>
      <w:r>
        <w:rPr>
          <w:color w:val="2D2D2D"/>
          <w:sz w:val="15"/>
          <w:szCs w:val="15"/>
        </w:rPr>
        <w:t>сорбитообразный</w:t>
      </w:r>
      <w:proofErr w:type="spellEnd"/>
      <w:r>
        <w:rPr>
          <w:color w:val="2D2D2D"/>
          <w:sz w:val="15"/>
          <w:szCs w:val="15"/>
        </w:rPr>
        <w:t xml:space="preserve"> и тонкопластинчатый перлит и </w:t>
      </w:r>
      <w:proofErr w:type="spellStart"/>
      <w:r>
        <w:rPr>
          <w:color w:val="2D2D2D"/>
          <w:sz w:val="15"/>
          <w:szCs w:val="15"/>
        </w:rPr>
        <w:t>фосфидная</w:t>
      </w:r>
      <w:proofErr w:type="spellEnd"/>
      <w:r>
        <w:rPr>
          <w:color w:val="2D2D2D"/>
          <w:sz w:val="15"/>
          <w:szCs w:val="15"/>
        </w:rPr>
        <w:t xml:space="preserve"> эвтектика от отдельных равномерно распределенных включений до разорванной сетки (шкалы 1.3, ФЭ1...ФЭ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сплошная сетка </w:t>
      </w:r>
      <w:proofErr w:type="spellStart"/>
      <w:r>
        <w:rPr>
          <w:color w:val="2D2D2D"/>
          <w:sz w:val="15"/>
          <w:szCs w:val="15"/>
        </w:rPr>
        <w:t>фосфидной</w:t>
      </w:r>
      <w:proofErr w:type="spellEnd"/>
      <w:r>
        <w:rPr>
          <w:color w:val="2D2D2D"/>
          <w:sz w:val="15"/>
          <w:szCs w:val="15"/>
        </w:rPr>
        <w:t xml:space="preserve"> эвтектики, а также цементит или ледебурит не допускаются. Феррит допускается в виде отдельных зерен не более 5% в любом поле зрения на шлифе (шкала 1.2, П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...П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Микроструктура колец из высокопрочного чугуна в литом состоянии и после низкотемпературного отжига для снятия внутренних напряжений должна удовлетворять требованиям в соответствии с А.2 приложения А: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графит - шаровидный равномерно распределенный (шкала 2.1, ГШ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</w:t>
      </w:r>
      <w:proofErr w:type="gramStart"/>
      <w:r>
        <w:rPr>
          <w:color w:val="2D2D2D"/>
          <w:sz w:val="15"/>
          <w:szCs w:val="15"/>
        </w:rPr>
        <w:t>..ГШ3).</w:t>
      </w:r>
      <w:proofErr w:type="gramEnd"/>
      <w:r>
        <w:rPr>
          <w:color w:val="2D2D2D"/>
          <w:sz w:val="15"/>
          <w:szCs w:val="15"/>
        </w:rPr>
        <w:t xml:space="preserve"> Допускается наличие отдельных включений пластинчатого графита </w:t>
      </w:r>
      <w:proofErr w:type="spellStart"/>
      <w:r>
        <w:rPr>
          <w:color w:val="2D2D2D"/>
          <w:sz w:val="15"/>
          <w:szCs w:val="15"/>
        </w:rPr>
        <w:t>незавихренной</w:t>
      </w:r>
      <w:proofErr w:type="spellEnd"/>
      <w:r>
        <w:rPr>
          <w:color w:val="2D2D2D"/>
          <w:sz w:val="15"/>
          <w:szCs w:val="15"/>
        </w:rPr>
        <w:t xml:space="preserve"> формы не более 10% общей площади, занятой графитом в поле зрения на шлифе (ГШ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, ГШ5);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металлическая основа - </w:t>
      </w:r>
      <w:proofErr w:type="spellStart"/>
      <w:r>
        <w:rPr>
          <w:color w:val="2D2D2D"/>
          <w:sz w:val="15"/>
          <w:szCs w:val="15"/>
        </w:rPr>
        <w:t>сорбитообразный</w:t>
      </w:r>
      <w:proofErr w:type="spellEnd"/>
      <w:r>
        <w:rPr>
          <w:color w:val="2D2D2D"/>
          <w:sz w:val="15"/>
          <w:szCs w:val="15"/>
        </w:rPr>
        <w:t xml:space="preserve"> и тонкопластинчатый перлит. Феррит допускается в виде оторочек вокруг включений графита не более 15% в любом поле зрения на шлифе (шкала 2.2, Ф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...Ф5);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цементит или ледебурит допускаются в виде отдельных мелких включений не более 15% (шкала 2.3, Ц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...Ц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Микроструктуру и твердость поршневых колец из высокопрочного чугуна, подвергаемого специальной термической обработке для получения необходимых свой</w:t>
      </w:r>
      <w:proofErr w:type="gramStart"/>
      <w:r>
        <w:rPr>
          <w:color w:val="2D2D2D"/>
          <w:sz w:val="15"/>
          <w:szCs w:val="15"/>
        </w:rPr>
        <w:t>ств пр</w:t>
      </w:r>
      <w:proofErr w:type="gramEnd"/>
      <w:r>
        <w:rPr>
          <w:color w:val="2D2D2D"/>
          <w:sz w:val="15"/>
          <w:szCs w:val="15"/>
        </w:rPr>
        <w:t xml:space="preserve">и изготовлении колец из </w:t>
      </w:r>
      <w:proofErr w:type="spellStart"/>
      <w:r>
        <w:rPr>
          <w:color w:val="2D2D2D"/>
          <w:sz w:val="15"/>
          <w:szCs w:val="15"/>
        </w:rPr>
        <w:t>маслот</w:t>
      </w:r>
      <w:proofErr w:type="spellEnd"/>
      <w:r>
        <w:rPr>
          <w:color w:val="2D2D2D"/>
          <w:sz w:val="15"/>
          <w:szCs w:val="15"/>
        </w:rPr>
        <w:t xml:space="preserve"> с последующим нанесением износостойкого покрытия, устанавливают КД на конкретный типоразмер поршневых колец.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Микроструктура поршневых колец из стали должна соответствовать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4.6 Кольцевые элементы компрессионных и маслосъемных составных поршневых колец изготавливают из ленты 2П-ВТ-ВШ-К по </w:t>
      </w:r>
      <w:r w:rsidRPr="00A04D9A">
        <w:rPr>
          <w:color w:val="2D2D2D"/>
          <w:sz w:val="15"/>
          <w:szCs w:val="15"/>
        </w:rPr>
        <w:t>ГОСТ 21997</w:t>
      </w:r>
      <w:r>
        <w:rPr>
          <w:color w:val="2D2D2D"/>
          <w:sz w:val="15"/>
          <w:szCs w:val="15"/>
        </w:rPr>
        <w:t>, из стали марки У8А по </w:t>
      </w:r>
      <w:r w:rsidRPr="00A04D9A">
        <w:rPr>
          <w:color w:val="2D2D2D"/>
          <w:sz w:val="15"/>
          <w:szCs w:val="15"/>
        </w:rPr>
        <w:t>ГОСТ 1435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4.7 Расширители составных маслосъемных колец изготавливают: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</w:t>
      </w:r>
      <w:proofErr w:type="spellStart"/>
      <w:r>
        <w:rPr>
          <w:color w:val="2D2D2D"/>
          <w:sz w:val="15"/>
          <w:szCs w:val="15"/>
        </w:rPr>
        <w:t>двухфункциональные</w:t>
      </w:r>
      <w:proofErr w:type="spellEnd"/>
      <w:r>
        <w:rPr>
          <w:color w:val="2D2D2D"/>
          <w:sz w:val="15"/>
          <w:szCs w:val="15"/>
        </w:rPr>
        <w:t xml:space="preserve"> - из ленты Т-С по </w:t>
      </w:r>
      <w:r w:rsidRPr="00A04D9A">
        <w:rPr>
          <w:color w:val="2D2D2D"/>
          <w:sz w:val="15"/>
          <w:szCs w:val="15"/>
        </w:rPr>
        <w:t>ГОСТ 2283</w:t>
      </w:r>
      <w:r>
        <w:rPr>
          <w:color w:val="2D2D2D"/>
          <w:sz w:val="15"/>
          <w:szCs w:val="15"/>
        </w:rPr>
        <w:t> из стали марки У8А по </w:t>
      </w:r>
      <w:r w:rsidRPr="00A04D9A">
        <w:rPr>
          <w:color w:val="2D2D2D"/>
          <w:sz w:val="15"/>
          <w:szCs w:val="15"/>
        </w:rPr>
        <w:t>ГОСТ 1435</w:t>
      </w:r>
      <w:r>
        <w:rPr>
          <w:color w:val="2D2D2D"/>
          <w:sz w:val="15"/>
          <w:szCs w:val="15"/>
        </w:rPr>
        <w:t>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радиальные - из ленты ЗП-ВТ-ВШ-К по </w:t>
      </w:r>
      <w:r w:rsidRPr="00A04D9A">
        <w:rPr>
          <w:color w:val="2D2D2D"/>
          <w:sz w:val="15"/>
          <w:szCs w:val="15"/>
        </w:rPr>
        <w:t>ГОСТ 21997</w:t>
      </w:r>
      <w:r>
        <w:rPr>
          <w:color w:val="2D2D2D"/>
          <w:sz w:val="15"/>
          <w:szCs w:val="15"/>
        </w:rPr>
        <w:t> из стали марки У10А по </w:t>
      </w:r>
      <w:r w:rsidRPr="00A04D9A">
        <w:rPr>
          <w:color w:val="2D2D2D"/>
          <w:sz w:val="15"/>
          <w:szCs w:val="15"/>
        </w:rPr>
        <w:t>ГОСТ 1435</w:t>
      </w:r>
      <w:r>
        <w:rPr>
          <w:color w:val="2D2D2D"/>
          <w:sz w:val="15"/>
          <w:szCs w:val="15"/>
        </w:rPr>
        <w:t> или 70С2ХА по </w:t>
      </w:r>
      <w:r w:rsidRPr="00A04D9A">
        <w:rPr>
          <w:color w:val="2D2D2D"/>
          <w:sz w:val="15"/>
          <w:szCs w:val="15"/>
        </w:rPr>
        <w:t>ГОСТ 14959</w:t>
      </w:r>
      <w:r>
        <w:rPr>
          <w:color w:val="2D2D2D"/>
          <w:sz w:val="15"/>
          <w:szCs w:val="15"/>
        </w:rPr>
        <w:t>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осевые - из ленты 1П-ПТ-К по </w:t>
      </w:r>
      <w:r w:rsidRPr="00A04D9A">
        <w:rPr>
          <w:color w:val="2D2D2D"/>
          <w:sz w:val="15"/>
          <w:szCs w:val="15"/>
        </w:rPr>
        <w:t>ГОСТ 21997</w:t>
      </w:r>
      <w:r>
        <w:rPr>
          <w:color w:val="2D2D2D"/>
          <w:sz w:val="15"/>
          <w:szCs w:val="15"/>
        </w:rPr>
        <w:t> из стали марки 65Г по </w:t>
      </w:r>
      <w:r w:rsidRPr="00A04D9A">
        <w:rPr>
          <w:color w:val="2D2D2D"/>
          <w:sz w:val="15"/>
          <w:szCs w:val="15"/>
        </w:rPr>
        <w:t>ГОСТ 1050</w:t>
      </w:r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Примечание - Допускается для изготовления кольцевых элементов компрессионных, маслосъемных колец и расширителей применение лент других типов, физико-химические свойства и точность изготовления которых не ниже свойств лент, установленных настоящим стандартом.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4.8 Толщина ленты для изготовления кольцевых элементов маслосъемных и компрессионных колец, </w:t>
      </w:r>
      <w:proofErr w:type="spellStart"/>
      <w:r>
        <w:rPr>
          <w:color w:val="2D2D2D"/>
          <w:sz w:val="15"/>
          <w:szCs w:val="15"/>
        </w:rPr>
        <w:t>двухфункциональных</w:t>
      </w:r>
      <w:proofErr w:type="spellEnd"/>
      <w:r>
        <w:rPr>
          <w:color w:val="2D2D2D"/>
          <w:sz w:val="15"/>
          <w:szCs w:val="15"/>
        </w:rPr>
        <w:t>, радиальных и осевых расширителей должна соответствовать таблице 3.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Таблица 3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68"/>
        <w:gridCol w:w="3041"/>
        <w:gridCol w:w="2880"/>
      </w:tblGrid>
      <w:tr w:rsidR="00A04D9A" w:rsidTr="00A04D9A">
        <w:trPr>
          <w:trHeight w:val="15"/>
        </w:trPr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326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элемента кольца и расширителей</w:t>
            </w:r>
          </w:p>
        </w:tc>
        <w:tc>
          <w:tcPr>
            <w:tcW w:w="6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Толщина ленты</w: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при номинальном диаметре цилиндра до 100 мм, </w:t>
            </w:r>
            <w:proofErr w:type="spellStart"/>
            <w:r>
              <w:rPr>
                <w:color w:val="2D2D2D"/>
                <w:sz w:val="15"/>
                <w:szCs w:val="15"/>
              </w:rPr>
              <w:t>включ</w:t>
            </w:r>
            <w:proofErr w:type="spellEnd"/>
            <w:r>
              <w:rPr>
                <w:color w:val="2D2D2D"/>
                <w:sz w:val="15"/>
                <w:szCs w:val="15"/>
              </w:rPr>
              <w:t>.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при номинальном диаметре цилиндра свыше 100 мм</w:t>
            </w:r>
          </w:p>
        </w:tc>
      </w:tr>
      <w:tr w:rsidR="00A04D9A" w:rsidTr="00A04D9A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Кольцевой элемент компрессионного кольца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  <w:r>
              <w:rPr>
                <w:color w:val="2D2D2D"/>
                <w:sz w:val="15"/>
                <w:szCs w:val="15"/>
              </w:rPr>
              <w:pict>
                <v:shape id="_x0000_i2092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  <w:r>
              <w:rPr>
                <w:color w:val="2D2D2D"/>
                <w:sz w:val="15"/>
                <w:szCs w:val="15"/>
              </w:rPr>
              <w:pict>
                <v:shape id="_x0000_i2093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094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095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  <w:r>
              <w:rPr>
                <w:color w:val="2D2D2D"/>
                <w:sz w:val="15"/>
                <w:szCs w:val="15"/>
              </w:rPr>
              <w:pict>
                <v:shape id="_x0000_i2096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Кольцевой элемент маслосъемного кольца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  <w:r>
              <w:rPr>
                <w:color w:val="2D2D2D"/>
                <w:sz w:val="15"/>
                <w:szCs w:val="15"/>
              </w:rPr>
              <w:pict>
                <v:shape id="_x0000_i2097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  <w:r>
              <w:rPr>
                <w:color w:val="2D2D2D"/>
                <w:sz w:val="15"/>
                <w:szCs w:val="15"/>
              </w:rPr>
              <w:pict>
                <v:shape id="_x0000_i2098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  <w:r>
              <w:rPr>
                <w:color w:val="2D2D2D"/>
                <w:sz w:val="15"/>
                <w:szCs w:val="15"/>
              </w:rPr>
              <w:pict>
                <v:shape id="_x0000_i2099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100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  <w:r>
              <w:rPr>
                <w:color w:val="2D2D2D"/>
                <w:sz w:val="15"/>
                <w:szCs w:val="15"/>
              </w:rPr>
              <w:pict>
                <v:shape id="_x0000_i2101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0,80</w:t>
            </w:r>
            <w:r>
              <w:rPr>
                <w:color w:val="2D2D2D"/>
                <w:sz w:val="15"/>
                <w:szCs w:val="15"/>
              </w:rPr>
              <w:pict>
                <v:shape id="_x0000_i2102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103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Двухфункциональные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расширители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</w:t>
            </w:r>
            <w:r>
              <w:rPr>
                <w:color w:val="2D2D2D"/>
                <w:sz w:val="15"/>
                <w:szCs w:val="15"/>
              </w:rPr>
              <w:pict>
                <v:shape id="_x0000_i2104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  <w:r>
              <w:rPr>
                <w:color w:val="2D2D2D"/>
                <w:sz w:val="15"/>
                <w:szCs w:val="15"/>
              </w:rPr>
              <w:pict>
                <v:shape id="_x0000_i2105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</w:t>
            </w:r>
            <w:r>
              <w:rPr>
                <w:color w:val="2D2D2D"/>
                <w:sz w:val="15"/>
                <w:szCs w:val="15"/>
              </w:rPr>
              <w:pict>
                <v:shape id="_x0000_i2106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  <w:r>
              <w:rPr>
                <w:color w:val="2D2D2D"/>
                <w:sz w:val="15"/>
                <w:szCs w:val="15"/>
              </w:rPr>
              <w:pict>
                <v:shape id="_x0000_i2107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  <w:r>
              <w:rPr>
                <w:color w:val="2D2D2D"/>
                <w:sz w:val="15"/>
                <w:szCs w:val="15"/>
              </w:rPr>
              <w:pict>
                <v:shape id="_x0000_i2108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  <w:r>
              <w:rPr>
                <w:color w:val="2D2D2D"/>
                <w:sz w:val="15"/>
                <w:szCs w:val="15"/>
              </w:rPr>
              <w:pict>
                <v:shape id="_x0000_i2109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  <w:r>
              <w:rPr>
                <w:color w:val="2D2D2D"/>
                <w:sz w:val="15"/>
                <w:szCs w:val="15"/>
              </w:rPr>
              <w:pict>
                <v:shape id="_x0000_i2110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  <w:r>
              <w:rPr>
                <w:color w:val="2D2D2D"/>
                <w:sz w:val="15"/>
                <w:szCs w:val="15"/>
              </w:rPr>
              <w:pict>
                <v:shape id="_x0000_i2111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0,60</w:t>
            </w:r>
            <w:r>
              <w:rPr>
                <w:color w:val="2D2D2D"/>
                <w:sz w:val="15"/>
                <w:szCs w:val="15"/>
              </w:rPr>
              <w:pict>
                <v:shape id="_x0000_i2112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113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3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114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Радиальные расширители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</w:t>
            </w:r>
            <w:r>
              <w:rPr>
                <w:color w:val="2D2D2D"/>
                <w:sz w:val="15"/>
                <w:szCs w:val="15"/>
              </w:rPr>
              <w:pict>
                <v:shape id="_x0000_i2115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</w:t>
            </w:r>
            <w:r>
              <w:rPr>
                <w:color w:val="2D2D2D"/>
                <w:sz w:val="15"/>
                <w:szCs w:val="15"/>
              </w:rPr>
              <w:pict>
                <v:shape id="_x0000_i2116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  <w:tr w:rsidR="00A04D9A" w:rsidTr="00A04D9A"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Осевые расширители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117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0,70</w:t>
            </w:r>
            <w:r>
              <w:rPr>
                <w:color w:val="2D2D2D"/>
                <w:sz w:val="15"/>
                <w:szCs w:val="15"/>
              </w:rPr>
              <w:pict>
                <v:shape id="_x0000_i2118" type="#_x0000_t75" alt="ГОСТ Р 53843-2010 Двигатели автотранспортных средств. Кольца поршневые. Технические требования и методы испытаний" style="width:24.7pt;height:18.8pt"/>
              </w:pic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4.9 Трещины, рыхлоты, </w:t>
      </w:r>
      <w:proofErr w:type="spellStart"/>
      <w:r>
        <w:rPr>
          <w:color w:val="2D2D2D"/>
          <w:sz w:val="15"/>
          <w:szCs w:val="15"/>
        </w:rPr>
        <w:t>черновины</w:t>
      </w:r>
      <w:proofErr w:type="spellEnd"/>
      <w:r>
        <w:rPr>
          <w:color w:val="2D2D2D"/>
          <w:sz w:val="15"/>
          <w:szCs w:val="15"/>
        </w:rPr>
        <w:t>, следы засоренности инородными включениями, заусенцы, забоины и другие дефекты на кольцах не допускаются.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Раковины и вмятины не допускаются на участке в 30° от замка, а также друг против друга на торцах и на участках торцов против дренажных окон.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Не допускаются сколы или фаски на острых углах замка размером более 0,5 мм по внутренней поверхности и 0,3 мм - по наружной.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У компрессионных колец двигателей с принудительным зажиганием (далее - бензиновых двигателей) не допускаются мелкие раковины или вмятины на торцевых поверхностях кольца размером более 0,5 мм, раковины глубиной более 0,2 мм, вмятины более 0,1 мм в количестве более трех штук, расположенных менее чем на 10 мм друг от друга и менее чем на 0,5 мм от краев кольца.</w:t>
      </w:r>
      <w:proofErr w:type="gramEnd"/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У компрессионных колец двигателей с воспламенением от сжатия (далее - дизельные двигатели), изготовленных из высокопрочного чугуна, не допускаются мелкие раковины и вмятины на торцевых поверхностях размером более 0,5 мм и глубиной более 0,2 мм в количестве более двух штук, расположенных менее чем на 10 мм друг от друга и менее чем на 0,5 мм от краев кольца.</w:t>
      </w:r>
      <w:proofErr w:type="gramEnd"/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У маслосъемных колец бензиновых и дизельных двигателей не допускается наличие мелких раковин на торцевых поверхностях размером более 0,5 мм и глубиной более 0,2 мм в количестве более двух штук, расположенных менее чем на 10 мм друг от друга и менее чем на 0,5 мм от краев кольца.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Не допускаются риски от резца глубиной более 0,1 мм на внутренней поверхности кольца, обращенной к дну канавки поршня.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4.10 Рабочая поверхность верхнего компрессионного кольца, обращенная к стенке цилиндра, новых и капитально отремонтированных двигателей должна иметь износостойкое покрытие. Толщину, вид покрытия и размеры после покрытия указывают в КД.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Вид покрытия рабочей поверхности, обращенной к стенке цилиндра, вторых и других компрессионных и маслосъемных колец определяют в КД.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>     </w:t>
      </w:r>
      <w:r>
        <w:rPr>
          <w:color w:val="2D2D2D"/>
          <w:sz w:val="15"/>
          <w:szCs w:val="15"/>
        </w:rPr>
        <w:br/>
        <w:t>     По требованию потребителя кольца, предназначенные для использования в качестве запасных частей при промежуточных (эксплуатационных) ремонтах без расточки цилиндров (гильз), допускается изготавливать без износостойкого покрытия.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4.10.1 Сколы, отслоение, пригар, </w:t>
      </w:r>
      <w:proofErr w:type="spellStart"/>
      <w:r>
        <w:rPr>
          <w:color w:val="2D2D2D"/>
          <w:sz w:val="15"/>
          <w:szCs w:val="15"/>
        </w:rPr>
        <w:t>выкрашивание</w:t>
      </w:r>
      <w:proofErr w:type="spellEnd"/>
      <w:r>
        <w:rPr>
          <w:color w:val="2D2D2D"/>
          <w:sz w:val="15"/>
          <w:szCs w:val="15"/>
        </w:rPr>
        <w:t xml:space="preserve"> износостойкого покрытия не допускаются.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4.11 Параметр шероховатости торцевых поверхностей кольца должен быть не более </w:t>
      </w:r>
      <w:r>
        <w:rPr>
          <w:color w:val="2D2D2D"/>
          <w:sz w:val="15"/>
          <w:szCs w:val="15"/>
        </w:rPr>
        <w:pict>
          <v:shape id="_x0000_i2119" type="#_x0000_t75" alt="ГОСТ Р 53843-2010 Двигатели автотранспортных средств. Кольца поршневые. Технические требования и методы испытаний" style="width:27.4pt;height:14.5pt"/>
        </w:pict>
      </w:r>
      <w:r>
        <w:rPr>
          <w:color w:val="2D2D2D"/>
          <w:sz w:val="15"/>
          <w:szCs w:val="15"/>
        </w:rPr>
        <w:t>0,63 мкм по </w:t>
      </w:r>
      <w:r w:rsidRPr="00A04D9A">
        <w:rPr>
          <w:color w:val="2D2D2D"/>
          <w:sz w:val="15"/>
          <w:szCs w:val="15"/>
        </w:rPr>
        <w:t>ГОСТ 2789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Не допускается наличие отдельных участков (более 20% общей поверхности) с параметром шероховатости более </w:t>
      </w:r>
      <w:r>
        <w:rPr>
          <w:color w:val="2D2D2D"/>
          <w:sz w:val="15"/>
          <w:szCs w:val="15"/>
        </w:rPr>
        <w:pict>
          <v:shape id="_x0000_i2120" type="#_x0000_t75" alt="ГОСТ Р 53843-2010 Двигатели автотранспортных средств. Кольца поршневые. Технические требования и методы испытаний" style="width:27.4pt;height:14.5pt"/>
        </w:pict>
      </w:r>
      <w:r>
        <w:rPr>
          <w:color w:val="2D2D2D"/>
          <w:sz w:val="15"/>
          <w:szCs w:val="15"/>
        </w:rPr>
        <w:t>0,80 мкм.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Параметр шероховатости верхней конической поверхности односторонних трапециевидных компрессионных колец должен быть не более </w:t>
      </w:r>
      <w:r>
        <w:rPr>
          <w:color w:val="2D2D2D"/>
          <w:sz w:val="15"/>
          <w:szCs w:val="15"/>
        </w:rPr>
        <w:pict>
          <v:shape id="_x0000_i2121" type="#_x0000_t75" alt="ГОСТ Р 53843-2010 Двигатели автотранспортных средств. Кольца поршневые. Технические требования и методы испытаний" style="width:27.4pt;height:14.5pt"/>
        </w:pict>
      </w:r>
      <w:r>
        <w:rPr>
          <w:color w:val="2D2D2D"/>
          <w:sz w:val="15"/>
          <w:szCs w:val="15"/>
        </w:rPr>
        <w:t>0,80 мкм по </w:t>
      </w:r>
      <w:r w:rsidRPr="00A04D9A">
        <w:rPr>
          <w:color w:val="2D2D2D"/>
          <w:sz w:val="15"/>
          <w:szCs w:val="15"/>
        </w:rPr>
        <w:t>ГОСТ 2789</w:t>
      </w:r>
      <w:r>
        <w:rPr>
          <w:color w:val="2D2D2D"/>
          <w:sz w:val="15"/>
          <w:szCs w:val="15"/>
        </w:rPr>
        <w:t>. Не допускается на верхней конической торцевой поверхности односторонних трапециевидных компрессионных колец наличие отдельных участков (более 20% общей поверхности) с параметром шероховатости более </w:t>
      </w:r>
      <w:r>
        <w:rPr>
          <w:color w:val="2D2D2D"/>
          <w:sz w:val="15"/>
          <w:szCs w:val="15"/>
        </w:rPr>
        <w:pict>
          <v:shape id="_x0000_i2122" type="#_x0000_t75" alt="ГОСТ Р 53843-2010 Двигатели автотранспортных средств. Кольца поршневые. Технические требования и методы испытаний" style="width:27.4pt;height:14.5pt"/>
        </w:pict>
      </w:r>
      <w:r>
        <w:rPr>
          <w:color w:val="2D2D2D"/>
          <w:sz w:val="15"/>
          <w:szCs w:val="15"/>
        </w:rPr>
        <w:t>1,25 мкм.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Параметр шероховатости рабочей поверхности, обращенной к стенке цилиндра, для колец без износостойкого покрытия должен быть не более </w:t>
      </w:r>
      <w:r>
        <w:rPr>
          <w:color w:val="2D2D2D"/>
          <w:sz w:val="15"/>
          <w:szCs w:val="15"/>
        </w:rPr>
        <w:pict>
          <v:shape id="_x0000_i2123" type="#_x0000_t75" alt="ГОСТ Р 53843-2010 Двигатели автотранспортных средств. Кольца поршневые. Технические требования и методы испытаний" style="width:26.85pt;height:12.9pt"/>
        </w:pict>
      </w:r>
      <w:r>
        <w:rPr>
          <w:color w:val="2D2D2D"/>
          <w:sz w:val="15"/>
          <w:szCs w:val="15"/>
        </w:rPr>
        <w:t>20 мкм по </w:t>
      </w:r>
      <w:r w:rsidRPr="00A04D9A">
        <w:rPr>
          <w:color w:val="2D2D2D"/>
          <w:sz w:val="15"/>
          <w:szCs w:val="15"/>
        </w:rPr>
        <w:t>ГОСТ 2789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4.12 Кольца с износостойким покрытием должны иметь 100%-ное прилегание окружности к поверхности контрольного калибра, а без износостойкого покрытия - не менее 90% окружности кольца при обязательном прилегании на участке 15° с каждой стороны от замка.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Контакт может быть непрерывным или точечным (в виде пунктира).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4.13 Коробление торцевых поверхностей кольца в окружном направлении не должно превышать: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- 0,02 мм для колец прямоугольного поперечного сечения (в том числе с бочкообразной рабочей поверхностью) диаметром до 100 мм включительно и 0,03 мм - диаметром свыше 100 мм;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- 0,06 мм для колец с несимметричным профилем и маслосъемных диаметром до 100 мм включительно и 0,08 мм - диаметром свыше 100 мм.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4.14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ля колец четырехтактных двигателей при обжатии гибкой лентой разность диаметров, проходящих через замок кольца и перпендикулярно ему, устанавливают в КД на конкретные типоразмеры колец.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4.15 Распределение радиальных давлений по периметру готового кольца оценивают параметрами, указанными в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4.16 Неравномерность радиальной толщины одного кольца должна быть не более: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- 0,12 мм у кольца с наружным диаметром до 100 мм включительно;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- 0,14 мм у колец с наружным диаметром более 100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4.17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осле окончательной обработки кольца подвергают размагничиванию. Допустимая величина остаточного магнетизма должна соответствовать требованиям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4.18</w:t>
      </w:r>
      <w:proofErr w:type="gramStart"/>
      <w:r>
        <w:rPr>
          <w:color w:val="2D2D2D"/>
          <w:sz w:val="15"/>
          <w:szCs w:val="15"/>
        </w:rPr>
        <w:t xml:space="preserve"> Н</w:t>
      </w:r>
      <w:proofErr w:type="gramEnd"/>
      <w:r>
        <w:rPr>
          <w:color w:val="2D2D2D"/>
          <w:sz w:val="15"/>
          <w:szCs w:val="15"/>
        </w:rPr>
        <w:t>а поверхности поршневых колец не допускаются следы коррозии. Допускаются пятна и изменение цвета от моющих растворов.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4.19 Радиальная ширина кольцевых элементов компрессионных колец должна составлять от 4% до 5% от их номинального наружного диаметра.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4.20 Торцевая поверхность кольцевых элементов тарельчатой формы в свободном состоянии должна составлять с горизонтальной плоскостью угол от 4° до 5°30'.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Примечание - В одном месте (на дуге до 90°) допустимо снижение величины угла до 3°.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4.21 Ширина </w:t>
      </w:r>
      <w:proofErr w:type="spellStart"/>
      <w:r>
        <w:rPr>
          <w:color w:val="2D2D2D"/>
          <w:sz w:val="15"/>
          <w:szCs w:val="15"/>
        </w:rPr>
        <w:t>маслоотводных</w:t>
      </w:r>
      <w:proofErr w:type="spellEnd"/>
      <w:r>
        <w:rPr>
          <w:color w:val="2D2D2D"/>
          <w:sz w:val="15"/>
          <w:szCs w:val="15"/>
        </w:rPr>
        <w:t xml:space="preserve"> дренажных прорезей </w:t>
      </w:r>
      <w:proofErr w:type="spellStart"/>
      <w:r>
        <w:rPr>
          <w:color w:val="2D2D2D"/>
          <w:sz w:val="15"/>
          <w:szCs w:val="15"/>
        </w:rPr>
        <w:t>двухфункциональных</w:t>
      </w:r>
      <w:proofErr w:type="spellEnd"/>
      <w:r>
        <w:rPr>
          <w:color w:val="2D2D2D"/>
          <w:sz w:val="15"/>
          <w:szCs w:val="15"/>
        </w:rPr>
        <w:t xml:space="preserve"> расширителей должна быть не менее 1,2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4.22 Величина зазора между </w:t>
      </w:r>
      <w:proofErr w:type="spellStart"/>
      <w:r>
        <w:rPr>
          <w:color w:val="2D2D2D"/>
          <w:sz w:val="15"/>
          <w:szCs w:val="15"/>
        </w:rPr>
        <w:t>двухфункциональным</w:t>
      </w:r>
      <w:proofErr w:type="spellEnd"/>
      <w:r>
        <w:rPr>
          <w:color w:val="2D2D2D"/>
          <w:sz w:val="15"/>
          <w:szCs w:val="15"/>
        </w:rPr>
        <w:t xml:space="preserve"> расширителем и поверхностью цилиндра у трехэлементного составного маслосъемного кольца должна быть не менее 0,6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4.23 Величина зазора между </w:t>
      </w:r>
      <w:proofErr w:type="spellStart"/>
      <w:r>
        <w:rPr>
          <w:color w:val="2D2D2D"/>
          <w:sz w:val="15"/>
          <w:szCs w:val="15"/>
        </w:rPr>
        <w:t>двухфункциональным</w:t>
      </w:r>
      <w:proofErr w:type="spellEnd"/>
      <w:r>
        <w:rPr>
          <w:color w:val="2D2D2D"/>
          <w:sz w:val="15"/>
          <w:szCs w:val="15"/>
        </w:rPr>
        <w:t xml:space="preserve"> расширителем и дном канавки поршня должна быть не менее 0,3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4.24 Радиальный зазор должен быть не более 0,02 мм на суммарной дуге не более 120° при проверке в калибре номинального диаметра хромированных и </w:t>
      </w:r>
      <w:proofErr w:type="spellStart"/>
      <w:r>
        <w:rPr>
          <w:color w:val="2D2D2D"/>
          <w:sz w:val="15"/>
          <w:szCs w:val="15"/>
        </w:rPr>
        <w:t>нехромированных</w:t>
      </w:r>
      <w:proofErr w:type="spellEnd"/>
      <w:r>
        <w:rPr>
          <w:color w:val="2D2D2D"/>
          <w:sz w:val="15"/>
          <w:szCs w:val="15"/>
        </w:rPr>
        <w:t xml:space="preserve"> кольцевых элементов маслосъемных колец в сборе, с радиальным или </w:t>
      </w:r>
      <w:proofErr w:type="spellStart"/>
      <w:r>
        <w:rPr>
          <w:color w:val="2D2D2D"/>
          <w:sz w:val="15"/>
          <w:szCs w:val="15"/>
        </w:rPr>
        <w:t>двухфункциональным</w:t>
      </w:r>
      <w:proofErr w:type="spellEnd"/>
      <w:r>
        <w:rPr>
          <w:color w:val="2D2D2D"/>
          <w:sz w:val="15"/>
          <w:szCs w:val="15"/>
        </w:rPr>
        <w:t xml:space="preserve"> расширителем.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4.25 Радиальный зазор должен быть не более 0,02 мм на суммарной дуге не более 120° при проверке в калибре пакета компрессионных кольцевых элементов.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4.26 Радиальный зазор по концам кольцевых элементов маслосъемных и компрессионных колец должен быть не более 0,01 мм на дуге 15° с каждой стороны от замка.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4.27 Суммарный зазор по высоте маслосъемных колец в свободном состоянии установленных в приспособлении, имитирующим канавку поршня, должен быть в пределах от 0,08 до 0,25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4.28 Зазор в замке кольцевых элементов маслосъемных и компрессионных колец при замере в калибре номинального диаметра должен быть: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для маслосъемных колец - от 0,3 до 1,0 мм;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для компрессионных колец - от 0,6 до 1,5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4.29 Высота </w:t>
      </w:r>
      <w:proofErr w:type="spellStart"/>
      <w:r>
        <w:rPr>
          <w:color w:val="2D2D2D"/>
          <w:sz w:val="15"/>
          <w:szCs w:val="15"/>
        </w:rPr>
        <w:t>маслоотводных</w:t>
      </w:r>
      <w:proofErr w:type="spellEnd"/>
      <w:r>
        <w:rPr>
          <w:color w:val="2D2D2D"/>
          <w:sz w:val="15"/>
          <w:szCs w:val="15"/>
        </w:rPr>
        <w:t xml:space="preserve"> щелей в радиальных расширителях должна быть не менее: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- 1,0 мм - у расширителей высотой до 4,0 мм включительно;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- 1,2 мм - у расширителей высотой свыше 4,0 мм.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4.30 Минимальный контакт на концах кольцевых элементов (кроме замка) компрессионных и маслосъемных колец должен быть на дуге кольца не менее 2°.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4.31 Твердость кольцевых элементов маслосъемных и компрессионных колец, и расширителей должна соответствовать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4.32 Надрывы, забоины и заусенцы на поверхности кольцевых элементов маслосъемных и компрессионных колец не допускаются.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4.33 Заусенцы после штамповки дренажных щелей допускаются: у </w:t>
      </w:r>
      <w:proofErr w:type="spellStart"/>
      <w:r>
        <w:rPr>
          <w:color w:val="2D2D2D"/>
          <w:sz w:val="15"/>
          <w:szCs w:val="15"/>
        </w:rPr>
        <w:t>двухфункциональных</w:t>
      </w:r>
      <w:proofErr w:type="spellEnd"/>
      <w:r>
        <w:rPr>
          <w:color w:val="2D2D2D"/>
          <w:sz w:val="15"/>
          <w:szCs w:val="15"/>
        </w:rPr>
        <w:t xml:space="preserve"> расширителей - направленные во внутреннюю сторону; у радиальных расширителей - направленные в наружную сторону. Величина заусенцев - по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4.34 Наружные цилиндрические поверхности </w:t>
      </w:r>
      <w:proofErr w:type="gramStart"/>
      <w:r>
        <w:rPr>
          <w:color w:val="2D2D2D"/>
          <w:sz w:val="15"/>
          <w:szCs w:val="15"/>
        </w:rPr>
        <w:t>кольцевых элементов составных маслосъемных колец, предназначенных для комплектации вновь изготавливаемых двигателей и для капитальных ремонтов должны быть хромированы</w:t>
      </w:r>
      <w:proofErr w:type="gramEnd"/>
      <w:r>
        <w:rPr>
          <w:color w:val="2D2D2D"/>
          <w:sz w:val="15"/>
          <w:szCs w:val="15"/>
        </w:rPr>
        <w:t>. Вид и размеры хромового покрытия, а также виды других покрытий должны соответствовать требованиям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4.35 Сколы хрома, раковины и дендриты на наружной цилиндрической поверхности кольцевых элементов маслосъемных колец не допускаются.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4.36 Выполнение углов хромированных и </w:t>
      </w:r>
      <w:proofErr w:type="spellStart"/>
      <w:r>
        <w:rPr>
          <w:color w:val="2D2D2D"/>
          <w:sz w:val="15"/>
          <w:szCs w:val="15"/>
        </w:rPr>
        <w:t>нехромированных</w:t>
      </w:r>
      <w:proofErr w:type="spellEnd"/>
      <w:r>
        <w:rPr>
          <w:color w:val="2D2D2D"/>
          <w:sz w:val="15"/>
          <w:szCs w:val="15"/>
        </w:rPr>
        <w:t xml:space="preserve"> кольцевых элементов составных маслосъемных колец в замке должно соответствовать требованию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4.37 Упругость маслосъемных колец в сборе должна быть от 2,5 до 8,0 кг; упругость тарельчатых компрессионных кольцевых элементов должна быть от 0,3 до 0,6 кг. Отклонение величины упругости от ее номинального значения не должно превышать ±20%.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4.38 Составные витые стальные кольца должны быть размагничены. Допустимую величину остаточного магнетизма указывают в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4.39 Ресурс стальных маслосъемных колец, поставляемых на комплектацию и капитальный ремонт, должен быть не менее ресурса двигателя.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Ресурс стальных компрессионных и маслосъемных колец, поставляемых для эксплуатационных ремонтов должен быть не менее 50 тыс. км.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4.40 Ресурс поршневых колец автомобильных двигателей должен быть не менее ресурса двигателя.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Для двигателей МТС ресурс поршневых колец устанавливают в КД.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5 Правила приемки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 Изготовленные поршневые кольца (далее в разделе - изделия) до их отгрузки, передачи или продажи потребителю подлежат приемке с целью удостоверения их годности для использования в соответствии с требованиями, установленными в настоящем стандарте и в КД, договорах, контрактах (далее в разделе - нормативная и техническая документация).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5.2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ля контроля качества и приемки изготовленные изделия подвергают: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приемке (контролю) службой технического контроля (СТК);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периодическим испытаниям;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>     </w:t>
      </w:r>
      <w:r>
        <w:rPr>
          <w:color w:val="2D2D2D"/>
          <w:sz w:val="15"/>
          <w:szCs w:val="15"/>
        </w:rPr>
        <w:br/>
        <w:t>     - типовым испытаниям (при внесении предлагаемых изменений в конструкцию выпускаемых изделий и (или) технологию их изготовления).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5.3 Приемка СТК и периодические испытания в совокупности должны обеспечивать достоверную проверку всех свойств выпускаемых изделий, подлежащих контролю на соответствие требованиям нормативной и технической документации.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5.4 Применяемые при испытаниях и контроле средства измерений и контроля должны быть </w:t>
      </w:r>
      <w:proofErr w:type="spellStart"/>
      <w:r>
        <w:rPr>
          <w:color w:val="2D2D2D"/>
          <w:sz w:val="15"/>
          <w:szCs w:val="15"/>
        </w:rPr>
        <w:t>поверены</w:t>
      </w:r>
      <w:proofErr w:type="spellEnd"/>
      <w:r>
        <w:rPr>
          <w:color w:val="2D2D2D"/>
          <w:sz w:val="15"/>
          <w:szCs w:val="15"/>
        </w:rPr>
        <w:t>, а испытательное оборудование аттестовано в установленном порядке в соответствии с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8.568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5.5 Результаты испытаний и контроля единиц изделия считают положительными, а единицы изделия - выдержавшими испытания, если они испытаны в объеме и последовательности, которые установлены для данной категории испытаний (контроля), а результаты подтверждают соответствие испытуемых единиц изделия заданным требованиям.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5.6 Результаты испытаний единиц изделия считают отрицательными, а единицы изделия - не выдержавшими испытания, если по результатам испытаний будет установлено несоответствие единицы изделия хотя бы одному требованию, установленному в нормативной и технической документации для проводимой категории испытаний.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b/>
          <w:bCs/>
          <w:color w:val="2D2D2D"/>
          <w:sz w:val="15"/>
          <w:szCs w:val="15"/>
        </w:rPr>
        <w:t>5.7 Приемка изделий службой технического контроля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5.7.1 Изготовленные изделия должны быть приняты СТК предприятия-изготовителя согласно технологическому процессу и должны иметь ее приемочное клеймо.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Контроль поршневых колец проводят на соответствие требованиям 4.1 (линейные и угловые размеры), 4.4; 4.9; 4.10; 4.11; 4.12; 4.13; 4.16; 4.18; 4.32; 4.33; 4.35; 4.36. Места и тип клеймения СТК должны быть установлены в технической документации предприятия-разработчика.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5.7.2 Основанием для принятия решения о приемке единиц (партий) изделий СТК являются положительные результаты предшествующих периодических испытаний, проведенных в установленные сроки.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5.7.3 Правила отбора образцов: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 предъявление изделий на приемку СТК осуществляют поштучно либо партиями, что отражают в предъявительском документе, оформляемом в порядке, принятом у изготовителя. Партией считают изделия одного варианта конструкции (модели, модификации, вариантного исполнения, комплектации), изготовленные за одну смену;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 образцы изделий, предъявляемые на приемку СТК, должны быть укомплектованы в соответствии с требованиями нормативной и технической документации;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 в процессе контроля СТК не допускается подстраивать (регулировать) образцы изделий и заменять входящие в них сменные элементы, если это не предусмотрено специальными требованиями нормативной и технической документации.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5.7.4 Приемку СТК проводят методом сплошного или выборочного контроля.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 выборочном контроле рекомендуется применять процедуры выборочного контроля по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ИСО 2859-1</w:t>
      </w:r>
      <w:r>
        <w:rPr>
          <w:color w:val="2D2D2D"/>
          <w:sz w:val="15"/>
          <w:szCs w:val="15"/>
        </w:rPr>
        <w:t>. При этом значения объема выборки и приемлемого уровня качества (AQL) должны назначаться из установленных в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ИСО 2859-1</w:t>
      </w:r>
      <w:r>
        <w:rPr>
          <w:color w:val="2D2D2D"/>
          <w:sz w:val="15"/>
          <w:szCs w:val="15"/>
        </w:rPr>
        <w:t> для одноступенчатого плана при нормальном контроле с приемочным числом </w:t>
      </w:r>
      <w:r>
        <w:rPr>
          <w:color w:val="2D2D2D"/>
          <w:sz w:val="15"/>
          <w:szCs w:val="15"/>
        </w:rPr>
        <w:pict>
          <v:shape id="_x0000_i2124" type="#_x0000_t75" alt="ГОСТ Р 53843-2010 Двигатели автотранспортных средств. Кольца поршневые. Технические требования и методы испытаний" style="width:26.85pt;height:14.5pt"/>
        </w:pict>
      </w:r>
      <w:r>
        <w:rPr>
          <w:color w:val="2D2D2D"/>
          <w:sz w:val="15"/>
          <w:szCs w:val="15"/>
        </w:rPr>
        <w:t>0 и браковочным числом </w:t>
      </w:r>
      <w:r>
        <w:rPr>
          <w:color w:val="2D2D2D"/>
          <w:sz w:val="15"/>
          <w:szCs w:val="15"/>
        </w:rPr>
        <w:pict>
          <v:shape id="_x0000_i2125" type="#_x0000_t75" alt="ГОСТ Р 53843-2010 Двигатели автотранспортных средств. Кольца поршневые. Технические требования и методы испытаний" style="width:26.85pt;height:14.5pt"/>
        </w:pict>
      </w:r>
      <w:r>
        <w:rPr>
          <w:color w:val="2D2D2D"/>
          <w:sz w:val="15"/>
          <w:szCs w:val="15"/>
        </w:rPr>
        <w:t>1.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Принятый метод контроля (сплошной или выборочный), объем выборки и приемлемый уровень качества (AQL) должны быть установлены в технических условиях на изделие.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5.7.5 Приемку изделий СТК приостанавливают в следующих случаях: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изделия не выдержали периодических испытаний;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обнаружены нарушения выполнения технологического процесса (в том числе обнаружены несоответствия установленным требованиям средств испытаний и контроля), приводящие к неисправимым дефектам изделий.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Примечания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 Приемку изделий могут приостанавливать также в других случаях по усмотрению предприятия-изготовителя, что рекомендуется отражать в документации, действующей у предприятия-изготовителя, в соответствии с действующей на предприятии системой менеджмента качества.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</w:t>
      </w:r>
      <w:proofErr w:type="gramStart"/>
      <w:r>
        <w:rPr>
          <w:color w:val="2D2D2D"/>
          <w:sz w:val="15"/>
          <w:szCs w:val="15"/>
        </w:rPr>
        <w:t xml:space="preserve"> В</w:t>
      </w:r>
      <w:proofErr w:type="gramEnd"/>
      <w:r>
        <w:rPr>
          <w:color w:val="2D2D2D"/>
          <w:sz w:val="15"/>
          <w:szCs w:val="15"/>
        </w:rPr>
        <w:t xml:space="preserve"> случае приостановки приемки изделий изготовление и проводимую техническую проверку (или приемку) деталей и сборочных единиц, не подлежащих самостоятельной поставке, разрешается продолжать (кроме тех, дефекты которых являются причиной приостановки приемки).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5.7.6 Решение о возобновлении приемки изделий СТК принимает руководство предприятия-изготовителя после устранения причин приостановки приемки и оформления соответствующего документа.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Если приемка изделий была приостановлена вследствие отрицательных результатов периодических испытаний, то решение о возобновлении приемки принимают после выявления причин возникновения дефектов, их устранения и получения положительных результатов повторно проводимых периодических испытаний.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5.7.7 Изделия, принятые СТК, подлежат отгрузке или передаче на ответственное хранение. Изготовитель должен обеспечить сохранение качества изделий после приемки СТК вплоть до доставки к месту назначения, если это определено условиями договора (контракта).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b/>
          <w:bCs/>
          <w:color w:val="2D2D2D"/>
          <w:sz w:val="15"/>
          <w:szCs w:val="15"/>
        </w:rPr>
        <w:t>5.8 Правила проведения периодических испытаний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5.8.1 Периодические испытания проводят для периодического подтверждения качества изделий и стабильности технологического процесса в установленный период с целью </w:t>
      </w:r>
      <w:proofErr w:type="gramStart"/>
      <w:r>
        <w:rPr>
          <w:color w:val="2D2D2D"/>
          <w:sz w:val="15"/>
          <w:szCs w:val="15"/>
        </w:rPr>
        <w:t>подтверждения возможности продолжения изготовления изделий</w:t>
      </w:r>
      <w:proofErr w:type="gramEnd"/>
      <w:r>
        <w:rPr>
          <w:color w:val="2D2D2D"/>
          <w:sz w:val="15"/>
          <w:szCs w:val="15"/>
        </w:rPr>
        <w:t xml:space="preserve"> по действующей конструкторской и технологической документации и продолжения ее приемки СТК.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Периодические испытания проводят в объеме требований приемки СТК, а также по требованиям 4.3; 4.5; 4.14; 4.15; 4.24; 4.25; 4.26; 4.28; 4.30; 4.31; 4.34; 4.37.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Последовательность проведения испытаний должна быть установлена в технической документации предприятия-разработчика.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5.8.2 Периодические испытания проводит изготовитель с привлечением, при необходимости, других заинтересованных сторон, в том числе представителей потребителя.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5.8.3 Периодические испытания проводят не реже одного раза в квартал.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Календарные сроки проведения периодических испытаний устанавливают в графиках, которые составляет предприятие-изготовитель.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 графике указывают: место и сроки проведения испытаний, сроки оформления документации по результатам испытаний.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Графики оформляют в соответствии с порядком, принятым на предприятии-изготовителе.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5.8.4 Правила отбора образцов: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 образцы изделий для проведения очередных периодических испытаний отбирают, как правило, из числа единиц изделий, изготовленных за одну смену производственного цикла, предшествующую очередным испытаниям, и прошедших приемку СТК;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 образцы изделий, предъявляемые на периодические испытания, должны быть укомплектованы в соответствии с требованиями нормативной и технической документации;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 в процессе периодических испытаний не допускается подстраивать (регулировать) образцы изделий и заменять входящие в них сменные элементы, если это не предусмотрено специальными требованиями нормативной и технической документации;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г) отбор изделий оформляют документально в порядке, установленном предприятием-изготовителем.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5.8.5 Периодические испытания проводят методом выборочного контроля. Система, схема и план приемочного контроля, включая объем выборки, устанавливаются предприятием-изготовителем в технических условиях на изделие.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Рекомендуемые системы, схемы и планы статистического приемочного выборочного контроля - по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ИСО/ТО 8550-1</w:t>
      </w:r>
      <w:r>
        <w:rPr>
          <w:color w:val="2D2D2D"/>
          <w:sz w:val="15"/>
          <w:szCs w:val="15"/>
        </w:rPr>
        <w:t>. Общие требования к организации и нормативно-методическому обеспечению статистического приемочного контроля - по </w:t>
      </w:r>
      <w:r w:rsidRPr="00A04D9A">
        <w:rPr>
          <w:color w:val="2D2D2D"/>
          <w:sz w:val="15"/>
          <w:szCs w:val="15"/>
        </w:rPr>
        <w:t xml:space="preserve">ГОСТ </w:t>
      </w:r>
      <w:proofErr w:type="gramStart"/>
      <w:r w:rsidRPr="00A04D9A">
        <w:rPr>
          <w:color w:val="2D2D2D"/>
          <w:sz w:val="15"/>
          <w:szCs w:val="15"/>
        </w:rPr>
        <w:t>Р</w:t>
      </w:r>
      <w:proofErr w:type="gramEnd"/>
      <w:r w:rsidRPr="00A04D9A">
        <w:rPr>
          <w:color w:val="2D2D2D"/>
          <w:sz w:val="15"/>
          <w:szCs w:val="15"/>
        </w:rPr>
        <w:t xml:space="preserve"> 50779.30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5.8.6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ри получении положительных результатов периодических испытаний качество изделий контролируемого периода считается подтвержденным по показателям, проверяемым в составе периодических испытаний. Также считается подтвержденной возможность дальнейшего изготовления и приемки изделий (по той же документации, по которой изготовлены изделия, подвергнутые данным периодическим испытаниям) до получения результатов очередных (последующих) периодических испытаний, проведенных с соблюдением установленных норм периодичности.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Примечание - При условии применения единого технологического процесса для изготовления вариантов конструкций (комплектаций и вариантных исполнений) базовой модели (или модификации базовой модели) изделия допускается положительные результаты периодических испытаний образцов базовой модели (или модификации базовой модели) распространять на совокупность вариантов конструкций (комплектации и вариантные исполнения).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5.8.7</w:t>
      </w:r>
      <w:proofErr w:type="gramStart"/>
      <w:r>
        <w:rPr>
          <w:color w:val="2D2D2D"/>
          <w:sz w:val="15"/>
          <w:szCs w:val="15"/>
        </w:rPr>
        <w:t xml:space="preserve"> Е</w:t>
      </w:r>
      <w:proofErr w:type="gramEnd"/>
      <w:r>
        <w:rPr>
          <w:color w:val="2D2D2D"/>
          <w:sz w:val="15"/>
          <w:szCs w:val="15"/>
        </w:rPr>
        <w:t>сли образцы изделий не выдержали периодических испытаний, то приемку изделий СТК и их отгрузку потребителю приостанавливают до выявления причин возникновения дефектов, их устранения и получения положительных результатов повторных периодических испытаний.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Предприятие-изготовитель должно проанализировать результаты периодических испытаний для выявления причин появления и характера дефектов, составить </w:t>
      </w:r>
      <w:r>
        <w:rPr>
          <w:color w:val="2D2D2D"/>
          <w:sz w:val="15"/>
          <w:szCs w:val="15"/>
        </w:rPr>
        <w:lastRenderedPageBreak/>
        <w:t>перечень дефектов и мероприятий по устранению дефектов и (или) причин их появления, который оформляют в порядке, принятом на предприятии-изготовителе.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5.8.8</w:t>
      </w:r>
      <w:proofErr w:type="gramStart"/>
      <w:r>
        <w:rPr>
          <w:color w:val="2D2D2D"/>
          <w:sz w:val="15"/>
          <w:szCs w:val="15"/>
        </w:rPr>
        <w:t xml:space="preserve"> Е</w:t>
      </w:r>
      <w:proofErr w:type="gramEnd"/>
      <w:r>
        <w:rPr>
          <w:color w:val="2D2D2D"/>
          <w:sz w:val="15"/>
          <w:szCs w:val="15"/>
        </w:rPr>
        <w:t>сли данные проведенного анализа показывают, что обнаруженные дефекты существенно снижают технические характеристики изделий, а также могут привести к причинению вреда для жизни, здоровья и имущества граждан и окружающей среды, то все принятые (но неотгруженные) изделия, в которых могут быть подобные дефекты, возвращают на доработку (замену), а по всем принятым и отгруженным изделиям, в которых могут быть подобные дефекты, принимают решение, не противоречащее интересам потребителей.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5.8.9 Повторные периодические испытания проводят в полном объеме периодических испытаний на доработанных (или вновь изготовленных) образцах изделий после устранения дефектов.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К моменту проведения повторных периодических испытаний должны быть представлены материалы, подтверждающие устранение дефектов, выявленных при периодических испытаниях, и принятие мер по их предупреждению.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 технически обоснованных случаях в зависимости от характера дефектов повторные периодические испытания допускается проводить по сокращенной программе, включая только те виды испытаний, при проведении которых обнаружено несоответствие изделий установленным требованиям, а также виды, по которым испытания не проводились.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5.8.10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ри положительных результатах повторных периодических испытаний приемку изделий СТК и их отгрузку потребителю возобновляют.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5.8.11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ри получении отрицательных результатов повторных периодических испытаний предприятие-изготовитель принимает решение о прекращении приемки изделий, изготовленных по той же документации, по которой изготовлялись единицы изделий, не подтвердившие качество изделий за установленный период, и о принимаемых мерах по отгруженным (реализованным) изделиям.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 случае невозможности устранения изготовителем причин выпуска изделий с дефектами, которые могут принести вред здоровью и имуществу граждан и окружающей среде, такие конструкции изделий снимаются с производства.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5.8.12 Решение об использовании образцов изделий, подвергавшихся периодическим испытаниям, принимают руководство предприятия-изготовителя и потребитель на взаимоприемлемых условиях, руководствуясь условиями договоров на поставку изделий и рекомендациями соответствующих правовых актов.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b/>
          <w:bCs/>
          <w:color w:val="2D2D2D"/>
          <w:sz w:val="15"/>
          <w:szCs w:val="15"/>
        </w:rPr>
        <w:t>5.9 Правила проведения типовых испытаний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5.9.1 Типовые испытания изделий проводят с целью оценки эффективности и целесообразности предлагаемых изменений в конструкции или технологии изготовления, которые могут повлиять на технические характеристики изделий, связанные с безопасностью для жизни, здоровья или имущества граждан или на соблюдение условий охраны окружающей среды, либо могут повлиять на эксплуатацию изделий, в том числе на важнейшие потребительские свойства изделий.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5.9.2 Необходимость внесения изменений в конструкцию изделий или технологию их изготовления и проведения типовых испытаний определяет держатель подлинников КД на изделия (далее - разработчик изделия) с учетом действия и защиты авторского права.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5.9.3 Типовые испытания проводит предприятие-изготовитель или по договору с ним и при его участии испытательная (сторонняя) организация с участием, при необходимости, представителей разработчика изделия, потребителя, природоохранных органов и других заинтересованных сторон.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5.9.4 Типовые испытания проводят по разработанным разработчиком изделия программе и методикам, которые в основном должны содержать: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необходимые проверки из состава периодических испытаний;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требования по количеству образцов, необходимых для проведения типовых испытаний;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указание об использовании образцов, подвергнутых типовым испытаниям.</w:t>
      </w:r>
      <w:proofErr w:type="gramEnd"/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 программу типовых испытаний, при необходимости, могут быть включены также специальные испытания (например, сравнительные испытания образцов изделий, изготовленных без учета и с учетом предлагаемых изменений, а также испытания из состава проводившихся испытаний опытных образцов изделий или испытаний, проводившихся при постановке изделий на производство).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Объем испытаний и контроля, включаемых в программу, должен быть достаточным для оценки влияния вносимых изменений на характеристики изделий, в том числе на ее безопасность, на взаимозаменяемость и совместимость, на ремонтопригодность, на производственную и эксплуатационную технологичность, а также на </w:t>
      </w:r>
      <w:proofErr w:type="spellStart"/>
      <w:r>
        <w:rPr>
          <w:color w:val="2D2D2D"/>
          <w:sz w:val="15"/>
          <w:szCs w:val="15"/>
        </w:rPr>
        <w:t>утилизируемость</w:t>
      </w:r>
      <w:proofErr w:type="spellEnd"/>
      <w:r>
        <w:rPr>
          <w:color w:val="2D2D2D"/>
          <w:sz w:val="15"/>
          <w:szCs w:val="15"/>
        </w:rPr>
        <w:t xml:space="preserve"> изделий.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5.9.5 Программу и методики (при отсутствии стандартизованных) типовых испытаний разрабатывает разработчик изделий, который в установленном порядке утверждает конструкторскую или технологическую документацию на изделия.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5.9.6 Типовые испытания проводят на образцах изделий, изготовленных с внесением в конструкцию или технологию изготовления предлагаемых изменений.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5.9.7 Результаты типовых испытаний считают положительными, если полученные фактические данные по всем видам проверок, включенных в программу типовых испытаний, свидетельствуют о достижении требуемых значений показателей изделий (технологического процесса), оговоренных в программе и </w:t>
      </w:r>
      <w:r>
        <w:rPr>
          <w:color w:val="2D2D2D"/>
          <w:sz w:val="15"/>
          <w:szCs w:val="15"/>
        </w:rPr>
        <w:lastRenderedPageBreak/>
        <w:t>методике, и достаточны для оценки эффективности (целесообразности) внесения изменений.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5.9.8</w:t>
      </w:r>
      <w:proofErr w:type="gramStart"/>
      <w:r>
        <w:rPr>
          <w:color w:val="2D2D2D"/>
          <w:sz w:val="15"/>
          <w:szCs w:val="15"/>
        </w:rPr>
        <w:t xml:space="preserve"> Е</w:t>
      </w:r>
      <w:proofErr w:type="gramEnd"/>
      <w:r>
        <w:rPr>
          <w:color w:val="2D2D2D"/>
          <w:sz w:val="15"/>
          <w:szCs w:val="15"/>
        </w:rPr>
        <w:t>сли эффективность и целесообразность предлагаемых изменений конструкции (технологии изготовления) подтверждены положительными результатами типовых испытаний, то эти изменения вносят в документацию на изделия в соответствии с установленным порядком.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5.9.9</w:t>
      </w:r>
      <w:proofErr w:type="gramStart"/>
      <w:r>
        <w:rPr>
          <w:color w:val="2D2D2D"/>
          <w:sz w:val="15"/>
          <w:szCs w:val="15"/>
        </w:rPr>
        <w:t xml:space="preserve"> Е</w:t>
      </w:r>
      <w:proofErr w:type="gramEnd"/>
      <w:r>
        <w:rPr>
          <w:color w:val="2D2D2D"/>
          <w:sz w:val="15"/>
          <w:szCs w:val="15"/>
        </w:rPr>
        <w:t>сли эффективность и целесообразность предлагаемых изменений не подтверждены положительными результатами типовых испытаний, то эти изменения в соответствующую утвержденную и действующую документацию на продукцию не вносят и принимают решение по использованию образцов изделий, изготовленных для проведения типовых испытаний (в соответствии с требованиями программы испытаний).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b/>
          <w:bCs/>
          <w:color w:val="2D2D2D"/>
          <w:sz w:val="15"/>
          <w:szCs w:val="15"/>
        </w:rPr>
        <w:t>5.10 Отчетность о результатах испытаний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5.10.1 Результаты каждого испытания, проведенного испытательной лабораторией (далее - лаборатория), должны быть оформлены точно, четко, недвусмысленно и объективно.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Примечание - Под "испытательной лабораторией" в настоящем стандарте подразумеваются предприятия (организации), центры, специальные лаборатории, подразделения предприятий (организаций), являющиеся первой, второй или третьей стороной и осуществляющие испытания, которые, в том числе, составляют часть контроля при производстве и сертификации продукции.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5.10.2 Результаты испытаний оформляют протоколом испытаний, в котором указывают всю информацию, необходимую для толкования результатов испытаний.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5.10.3</w:t>
      </w:r>
      <w:proofErr w:type="gramStart"/>
      <w:r>
        <w:rPr>
          <w:color w:val="2D2D2D"/>
          <w:sz w:val="15"/>
          <w:szCs w:val="15"/>
        </w:rPr>
        <w:t xml:space="preserve"> К</w:t>
      </w:r>
      <w:proofErr w:type="gramEnd"/>
      <w:r>
        <w:rPr>
          <w:color w:val="2D2D2D"/>
          <w:sz w:val="15"/>
          <w:szCs w:val="15"/>
        </w:rPr>
        <w:t>аждый протокол испытаний должен содержать, по крайней мере, следующую информацию (если лаборатория не имеет обоснованных причин не указывать ту или иную информацию):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 наименование документа - "Протокол испытаний";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 вид испытаний (</w:t>
      </w:r>
      <w:proofErr w:type="gramStart"/>
      <w:r>
        <w:rPr>
          <w:color w:val="2D2D2D"/>
          <w:sz w:val="15"/>
          <w:szCs w:val="15"/>
        </w:rPr>
        <w:t>периодические</w:t>
      </w:r>
      <w:proofErr w:type="gramEnd"/>
      <w:r>
        <w:rPr>
          <w:color w:val="2D2D2D"/>
          <w:sz w:val="15"/>
          <w:szCs w:val="15"/>
        </w:rPr>
        <w:t>, типовые и др.);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 уникальную идентификацию протокола испытаний (например, серийный номер), а также идентификацию на каждой странице, чтобы обеспечить признание страницы как части протокола испытаний;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г) нумерацию страниц с указанием общего числа страниц;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spellStart"/>
      <w:r>
        <w:rPr>
          <w:color w:val="2D2D2D"/>
          <w:sz w:val="15"/>
          <w:szCs w:val="15"/>
        </w:rPr>
        <w:t>д</w:t>
      </w:r>
      <w:proofErr w:type="spellEnd"/>
      <w:r>
        <w:rPr>
          <w:color w:val="2D2D2D"/>
          <w:sz w:val="15"/>
          <w:szCs w:val="15"/>
        </w:rPr>
        <w:t>) наименование и адрес лаборатории, а также место проведения испытаний, если оно не находится по адресу лаборатории;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е) наименование и адрес изготовителя испытываемого изделия;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ж) идентификацию используемого метода;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spellStart"/>
      <w:r>
        <w:rPr>
          <w:color w:val="2D2D2D"/>
          <w:sz w:val="15"/>
          <w:szCs w:val="15"/>
        </w:rPr>
        <w:t>з</w:t>
      </w:r>
      <w:proofErr w:type="spellEnd"/>
      <w:r>
        <w:rPr>
          <w:color w:val="2D2D2D"/>
          <w:sz w:val="15"/>
          <w:szCs w:val="15"/>
        </w:rPr>
        <w:t>) описание, состояние и недвусмысленную идентификацию испытываемого изделия (модель, тип, марка и т.п.);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и) дату получения изделия, подлежащего испытаниям, если это существенно для достоверности и применения результатов, а также дату проведения испытаний;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к) ссылку на метод отбора образцов, используемый лабораторией, если он имеет отношение к достоверности и применению результатов;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л) результаты испытаний с указанием (при необходимости) единиц измерений;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м) имя, должность и подпись лица, утвердившего протокол испытаний;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spellStart"/>
      <w:r>
        <w:rPr>
          <w:color w:val="2D2D2D"/>
          <w:sz w:val="15"/>
          <w:szCs w:val="15"/>
        </w:rPr>
        <w:t>н</w:t>
      </w:r>
      <w:proofErr w:type="spellEnd"/>
      <w:r>
        <w:rPr>
          <w:color w:val="2D2D2D"/>
          <w:sz w:val="15"/>
          <w:szCs w:val="15"/>
        </w:rPr>
        <w:t>) при необходимости указание на то, что результаты относятся только к изделиям, прошедшим испытания.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Примечание - Лабораториям рекомендуется делать запись в протоколе испытаний или прилагать заявление о том, что протокол испытаний не может быть полностью или частично воспроизведен без письменного разрешения лаборатории.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5.10.4</w:t>
      </w:r>
      <w:proofErr w:type="gramStart"/>
      <w:r>
        <w:rPr>
          <w:color w:val="2D2D2D"/>
          <w:sz w:val="15"/>
          <w:szCs w:val="15"/>
        </w:rPr>
        <w:t xml:space="preserve"> В</w:t>
      </w:r>
      <w:proofErr w:type="gramEnd"/>
      <w:r>
        <w:rPr>
          <w:color w:val="2D2D2D"/>
          <w:sz w:val="15"/>
          <w:szCs w:val="15"/>
        </w:rPr>
        <w:t xml:space="preserve"> дополнение к требованиям, перечисленным в 5.10.3, протоколы испытаний должны, если это необходимо для толкования результатов испытаний, включать следующее: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 отклонения, дополнения или исключения, относящиеся к методу испытаний, а также информацию о специальных условиях испытаний, таких как условия окружающей среды;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 указание на соответствие/несоответствие требованиям и/или техническим условиям;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 мнения и толкования, которые могут, в частности, касаться следующего: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>     - мнения о соответствии/несоответствии результатов требованиям;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рекомендаций по использованию результатов;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мнения по улучшению образцов.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5.10.5</w:t>
      </w:r>
      <w:proofErr w:type="gramStart"/>
      <w:r>
        <w:rPr>
          <w:color w:val="2D2D2D"/>
          <w:sz w:val="15"/>
          <w:szCs w:val="15"/>
        </w:rPr>
        <w:t xml:space="preserve"> В</w:t>
      </w:r>
      <w:proofErr w:type="gramEnd"/>
      <w:r>
        <w:rPr>
          <w:color w:val="2D2D2D"/>
          <w:sz w:val="15"/>
          <w:szCs w:val="15"/>
        </w:rPr>
        <w:t xml:space="preserve"> дополнение к требованиям, приведенным в 5.10.3 и 5.10.4, протоколы испытаний, содержащие результаты отбора образцов, должны включать, если это необходимо для толкования результатов испытаний, следующее: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дату отбора образцов;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однозначную идентификацию изделий, образцы которых отбирались (включая, при необходимости, наименование производителя, обозначение модели или типа и серийные номера);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место, где проводился отбор образцов, включая любые графики, эскизы или фотографии;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- </w:t>
      </w:r>
      <w:proofErr w:type="gramStart"/>
      <w:r>
        <w:rPr>
          <w:color w:val="2D2D2D"/>
          <w:sz w:val="15"/>
          <w:szCs w:val="15"/>
        </w:rPr>
        <w:t>ссылку на план и процедуры отбора образцов;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подробное описание условий окружающей среды во время проведения отбора образцов, которые могут повлиять на истолкование результатов испытаний;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- ссылку на любой стандарт или другую нормативную и техническую документацию, касающиеся метода или процедуры отбора образцов, а также отклонения, дополнения или исключения из соответствующей нормативной и технической документации.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5.10.6 Рекомендуемая форма протокола испытаний приведена в приложении</w:t>
      </w:r>
      <w:proofErr w:type="gramStart"/>
      <w:r>
        <w:rPr>
          <w:color w:val="2D2D2D"/>
          <w:sz w:val="15"/>
          <w:szCs w:val="15"/>
        </w:rPr>
        <w:t xml:space="preserve"> Б</w:t>
      </w:r>
      <w:proofErr w:type="gramEnd"/>
      <w:r>
        <w:rPr>
          <w:color w:val="2D2D2D"/>
          <w:sz w:val="15"/>
          <w:szCs w:val="15"/>
        </w:rPr>
        <w:t xml:space="preserve"> (форма Б.1).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5.10.7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о результатам испытаний (периодических, типовых и др.) также оформляют акт. Рекомендуемые формы актов испытаний приведены в приложении</w:t>
      </w:r>
      <w:proofErr w:type="gramStart"/>
      <w:r>
        <w:rPr>
          <w:color w:val="2D2D2D"/>
          <w:sz w:val="15"/>
          <w:szCs w:val="15"/>
        </w:rPr>
        <w:t xml:space="preserve"> Б</w:t>
      </w:r>
      <w:proofErr w:type="gramEnd"/>
      <w:r>
        <w:rPr>
          <w:color w:val="2D2D2D"/>
          <w:sz w:val="15"/>
          <w:szCs w:val="15"/>
        </w:rPr>
        <w:t xml:space="preserve"> (формы Б.2 и Б.3).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6 Методы испытаний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 Дефекты по 4.9; 4.18; 4.32; 4.33 определяют наружным осмотром.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6.2 Испытания колец на упругость (4.3), прочность при изгибе (4.3), твердость (4.4), определение радиального зазора (4.12) и на коробление (4.13) - по </w:t>
      </w:r>
      <w:r w:rsidRPr="00A04D9A">
        <w:rPr>
          <w:color w:val="2D2D2D"/>
          <w:sz w:val="15"/>
          <w:szCs w:val="15"/>
        </w:rPr>
        <w:t>ГОСТ 621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6.3 Микроструктуру чугуна поршневых колец оценивают по графиту и металлической основе и </w:t>
      </w:r>
      <w:proofErr w:type="gramStart"/>
      <w:r>
        <w:rPr>
          <w:color w:val="2D2D2D"/>
          <w:sz w:val="15"/>
          <w:szCs w:val="15"/>
        </w:rPr>
        <w:t>сравнивают со шкалами в соответствии с приложением 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Микроструктуру металла колец определяют</w:t>
      </w:r>
      <w:proofErr w:type="gramEnd"/>
      <w:r>
        <w:rPr>
          <w:color w:val="2D2D2D"/>
          <w:sz w:val="15"/>
          <w:szCs w:val="15"/>
        </w:rPr>
        <w:t xml:space="preserve"> металлографическим исследованием шлифов, взятых в двух сечениях кольца: у замка и против него.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6.4 Проверку теплового зазора проводят при нахождении колец в калибре, диаметр которого равен номинальному диаметру цилиндра.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6.5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опускается проверять поршневые кольца диаметром 38 мм на просвет в цилиндре после проведения технологической обкатки двигателя.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6.6 Контроль по 4.24-4.26, 4.30 осуществляют следующим образом.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Определение радиального зазора между кольцом и гладким кольцевым калибром с внутренним диаметром, равным номинальному диаметру контролируемого кольца, контролируют визуально на просвет методом сравнивания с образцом просвета согласно схеме, указанной на рисунке 17.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3023235" cy="2934335"/>
            <wp:effectExtent l="19050" t="0" r="5715" b="0"/>
            <wp:docPr id="1102" name="Рисунок 1102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1 - источник света; 2 - непрозрачный экран; 3 - образец просвета; 4 - контролируемое кольцо; 5 - гладкий кольцевой калибр; 6 - фильтр; 7 - имитатор расширителя (расширитель применять только при контроле колец, работающих с расширителем)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17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Зона контакта кольца с калибром должна осуществляться* источником рассеянного света мощностью 25 Вт. Контакт считается полным, если при контроле радиальный зазор по периметру не обнаружен или, если в области с необходимым плотным прилеганием имеются просветы, прерываемые множеством несущих точек, расстояние которых между собой по дуге кольца не более 2°.</w:t>
      </w:r>
      <w:r>
        <w:rPr>
          <w:color w:val="2D2D2D"/>
          <w:sz w:val="15"/>
          <w:szCs w:val="15"/>
        </w:rPr>
        <w:br/>
        <w:t>_______________</w:t>
      </w:r>
      <w:r>
        <w:rPr>
          <w:color w:val="2D2D2D"/>
          <w:sz w:val="15"/>
          <w:szCs w:val="15"/>
        </w:rPr>
        <w:br/>
        <w:t>     * Текст документа соответствует оригиналу.</w:t>
      </w:r>
      <w:proofErr w:type="gramEnd"/>
      <w:r>
        <w:rPr>
          <w:color w:val="2D2D2D"/>
          <w:sz w:val="15"/>
          <w:szCs w:val="15"/>
        </w:rPr>
        <w:t xml:space="preserve"> - Примечание изготовителя базы данных.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     </w:t>
      </w:r>
      <w:r>
        <w:rPr>
          <w:color w:val="2D2D2D"/>
          <w:sz w:val="15"/>
          <w:szCs w:val="15"/>
        </w:rPr>
        <w:br/>
        <w:t>     Контроль контакта компрессионного кольца с калибром проводят, устанавливая приспособление, имитирующее канавку поршня, с составным компрессионным кольцом. Замки кольцевых элементов при контроле должны быть смещены на (120±5)° друг относительно друга при трех кольцевых элементах и на (90±5)° друг относительно друга при четырех кольцевых элементах.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Контроль контакта кольцевых элементов маслосъемного кольца с калибром проводят в комплекте с расширителем или приспособлением, имитирующим его действие. При этом на кольцевой элемент должно быть приложено давление, соответствующее половине величины упругости радиального или </w:t>
      </w:r>
      <w:proofErr w:type="spellStart"/>
      <w:r>
        <w:rPr>
          <w:color w:val="2D2D2D"/>
          <w:sz w:val="15"/>
          <w:szCs w:val="15"/>
        </w:rPr>
        <w:t>двухфункционального</w:t>
      </w:r>
      <w:proofErr w:type="spellEnd"/>
      <w:r>
        <w:rPr>
          <w:color w:val="2D2D2D"/>
          <w:sz w:val="15"/>
          <w:szCs w:val="15"/>
        </w:rPr>
        <w:t xml:space="preserve"> расширителя, указанной в КД.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Проверку кольцевых элементов проводят по одному. Допускается, по согласованию с потребителем, контроль контакта с калибром маслосъемного кольца проводить, устанавливая приспособление, имитирующее канавку поршня, с составным маслосъемным кольцом в сборе в калибр. Замки кольцевых элементов должны быть смещены на (180±5)° друг относительно друга. Высота приспособления для составного компрессионного и маслосъемного колец должна быть равна двойной высоте </w:t>
      </w:r>
      <w:r>
        <w:rPr>
          <w:color w:val="2D2D2D"/>
          <w:sz w:val="15"/>
          <w:szCs w:val="15"/>
        </w:rPr>
        <w:pict>
          <v:shape id="_x0000_i2127" type="#_x0000_t75" alt="ГОСТ Р 53843-2010 Двигатели автотранспортных средств. Кольца поршневые. Технические требования и методы испытаний" style="width:9.65pt;height:14.5pt"/>
        </w:pict>
      </w:r>
      <w:r>
        <w:rPr>
          <w:color w:val="2D2D2D"/>
          <w:sz w:val="15"/>
          <w:szCs w:val="15"/>
        </w:rPr>
        <w:t> компрессионного или маслосъемного кольца в сборе (рисунок 18).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3391535" cy="1132840"/>
            <wp:effectExtent l="19050" t="0" r="0" b="0"/>
            <wp:docPr id="1104" name="Рисунок 1104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1 - приспособление, имитирующее канавку поршня; 2 - стальное многоэлементное поршневое кольцо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18 - Схема приспособления для контроля компрессионных и маслосъемных колец в сборе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6.7 Проверку зазора в стыке замка кольцевого элемента в рабочем состоянии проводят в калибре, диаметр которого равен номинальному диаметру цилиндра.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6.8 Контроль по 4.37 осуществляют в приспособлении, </w:t>
      </w:r>
      <w:proofErr w:type="gramStart"/>
      <w:r>
        <w:rPr>
          <w:color w:val="2D2D2D"/>
          <w:sz w:val="15"/>
          <w:szCs w:val="15"/>
        </w:rPr>
        <w:t>имитирующим</w:t>
      </w:r>
      <w:proofErr w:type="gramEnd"/>
      <w:r>
        <w:rPr>
          <w:color w:val="2D2D2D"/>
          <w:sz w:val="15"/>
          <w:szCs w:val="15"/>
        </w:rPr>
        <w:t xml:space="preserve"> канавку поршня.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>     Упругость (тангенциальная сила </w:t>
      </w:r>
      <w:r>
        <w:rPr>
          <w:color w:val="2D2D2D"/>
          <w:sz w:val="15"/>
          <w:szCs w:val="15"/>
        </w:rPr>
        <w:pict>
          <v:shape id="_x0000_i2129" type="#_x0000_t75" alt="ГОСТ Р 53843-2010 Двигатели автотранспортных средств. Кольца поршневые. Технические требования и методы испытаний" style="width:12.35pt;height:15.6pt"/>
        </w:pict>
      </w:r>
      <w:r>
        <w:rPr>
          <w:color w:val="2D2D2D"/>
          <w:sz w:val="15"/>
          <w:szCs w:val="15"/>
        </w:rPr>
        <w:t xml:space="preserve">) кольца характеризуется величиной сил </w:t>
      </w:r>
      <w:proofErr w:type="gramStart"/>
      <w:r>
        <w:rPr>
          <w:color w:val="2D2D2D"/>
          <w:sz w:val="15"/>
          <w:szCs w:val="15"/>
        </w:rPr>
        <w:t>при</w:t>
      </w:r>
      <w:proofErr w:type="gramEnd"/>
      <w:r>
        <w:rPr>
          <w:color w:val="2D2D2D"/>
          <w:sz w:val="15"/>
          <w:szCs w:val="15"/>
        </w:rPr>
        <w:t xml:space="preserve"> его </w:t>
      </w:r>
      <w:proofErr w:type="spellStart"/>
      <w:r>
        <w:rPr>
          <w:color w:val="2D2D2D"/>
          <w:sz w:val="15"/>
          <w:szCs w:val="15"/>
        </w:rPr>
        <w:t>нагружении</w:t>
      </w:r>
      <w:proofErr w:type="spellEnd"/>
      <w:r>
        <w:rPr>
          <w:color w:val="2D2D2D"/>
          <w:sz w:val="15"/>
          <w:szCs w:val="15"/>
        </w:rPr>
        <w:t xml:space="preserve"> до зазора </w:t>
      </w:r>
      <w:r>
        <w:rPr>
          <w:color w:val="2D2D2D"/>
          <w:sz w:val="15"/>
          <w:szCs w:val="15"/>
        </w:rPr>
        <w:pict>
          <v:shape id="_x0000_i2130" type="#_x0000_t75" alt="ГОСТ Р 53843-2010 Двигатели автотранспортных средств. Кольца поршневые. Технические требования и методы испытаний" style="width:11.3pt;height:14.5pt"/>
        </w:pict>
      </w:r>
      <w:r>
        <w:rPr>
          <w:color w:val="2D2D2D"/>
          <w:sz w:val="15"/>
          <w:szCs w:val="15"/>
        </w:rPr>
        <w:t>, определенного по 6.7. Тангенциальная сила </w:t>
      </w:r>
      <w:r>
        <w:rPr>
          <w:color w:val="2D2D2D"/>
          <w:sz w:val="15"/>
          <w:szCs w:val="15"/>
        </w:rPr>
        <w:pict>
          <v:shape id="_x0000_i2131" type="#_x0000_t75" alt="ГОСТ Р 53843-2010 Двигатели автотранспортных средств. Кольца поршневые. Технические требования и методы испытаний" style="width:12.35pt;height:15.6pt"/>
        </w:pict>
      </w:r>
      <w:r>
        <w:rPr>
          <w:color w:val="2D2D2D"/>
          <w:sz w:val="15"/>
          <w:szCs w:val="15"/>
        </w:rPr>
        <w:t> определяется при сжатии кольца гибкой лентой толщиной не более 0,15 мм согласно схеме, указанной на рисунке 19.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722880" cy="2060575"/>
            <wp:effectExtent l="19050" t="0" r="1270" b="0"/>
            <wp:docPr id="1108" name="Рисунок 1108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1 - контролируемое кольцо; 2 - гибкая лента; </w:t>
      </w:r>
      <w:r>
        <w:rPr>
          <w:color w:val="2D2D2D"/>
          <w:sz w:val="15"/>
          <w:szCs w:val="15"/>
        </w:rPr>
        <w:pict>
          <v:shape id="_x0000_i2133" type="#_x0000_t75" alt="ГОСТ Р 53843-2010 Двигатели автотранспортных средств. Кольца поршневые. Технические требования и методы испытаний" style="width:11.3pt;height:14.5pt"/>
        </w:pict>
      </w:r>
      <w:r>
        <w:rPr>
          <w:color w:val="2D2D2D"/>
          <w:sz w:val="15"/>
          <w:szCs w:val="15"/>
        </w:rPr>
        <w:t>- зазор в замке кольца в рабочем состоянии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19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 измерении упругости тарельчатого кольцевого элемента должны быть приняты меры для недопущения его изгиба.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 контроле упругости трехэлементного или четырехэлементного кольца их расширители следует смазать трансформаторным маслом, и, подвергая кольцо небольшой вибрации, сжимать его до зазора в замке, равного </w:t>
      </w:r>
      <w:r>
        <w:rPr>
          <w:color w:val="2D2D2D"/>
          <w:sz w:val="15"/>
          <w:szCs w:val="15"/>
        </w:rPr>
        <w:pict>
          <v:shape id="_x0000_i2134" type="#_x0000_t75" alt="ГОСТ Р 53843-2010 Двигатели автотранспортных средств. Кольца поршневые. Технические требования и методы испытаний" style="width:11.3pt;height:14.5pt"/>
        </w:pict>
      </w:r>
      <w:r>
        <w:rPr>
          <w:color w:val="2D2D2D"/>
          <w:sz w:val="15"/>
          <w:szCs w:val="15"/>
        </w:rPr>
        <w:t>. За значение упругости кольца принимают среднее арифметическое результатов трех измерений.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6.9 Погрешность средств измерения должна быть не более 0,003 мм при контроле величины радиального зазора и 2° при контроле величины дуги радиального зазора, а также не более 0,04</w:t>
      </w:r>
      <w:r>
        <w:rPr>
          <w:color w:val="2D2D2D"/>
          <w:sz w:val="15"/>
          <w:szCs w:val="15"/>
        </w:rPr>
        <w:pict>
          <v:shape id="_x0000_i2135" type="#_x0000_t75" alt="ГОСТ Р 53843-2010 Двигатели автотранспортных средств. Кольца поршневые. Технические требования и методы испытаний" style="width:12.35pt;height:15.6pt"/>
        </w:pict>
      </w:r>
      <w:r>
        <w:rPr>
          <w:color w:val="2D2D2D"/>
          <w:sz w:val="15"/>
          <w:szCs w:val="15"/>
        </w:rPr>
        <w:t> при определении тангенциальной силы и не более 30% от поля допуска на изготовление при определении зазора в стыке замка кольцевого элемента.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6.10 Контроль твердости кольцевых элементов компрессионных и маслосъемных колец, а также и расширителей проводят в соответствии с КД.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6.11 Выполнение линейных угловых измерений составных витых стальных поршневых колец и их элементов - по </w:t>
      </w:r>
      <w:r w:rsidRPr="00A04D9A">
        <w:rPr>
          <w:color w:val="2D2D2D"/>
          <w:sz w:val="15"/>
          <w:szCs w:val="15"/>
        </w:rPr>
        <w:t>ГОСТ 8.050</w:t>
      </w:r>
      <w:r>
        <w:rPr>
          <w:color w:val="2D2D2D"/>
          <w:sz w:val="15"/>
          <w:szCs w:val="15"/>
        </w:rPr>
        <w:t>, </w:t>
      </w:r>
      <w:r w:rsidRPr="00A04D9A">
        <w:rPr>
          <w:color w:val="2D2D2D"/>
          <w:sz w:val="15"/>
          <w:szCs w:val="15"/>
        </w:rPr>
        <w:t>ГОСТ 8.051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7 Гарантии изготовителя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7.1 Предприятие-изготовитель гарантирует соответствие поршневых колец требованиям настоящего стандарта при условии соблюдения правил эксплуатации, транспортирования и хранения.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7.2 Гарантийный срок эксплуатации поршневых колец должен быть равен гарантийному сроку эксплуатации двигателей, для которых они предназначены.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Приложение</w:t>
      </w:r>
      <w:proofErr w:type="gramStart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А</w:t>
      </w:r>
      <w:proofErr w:type="gramEnd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(обязательное). Эталоны микроструктуры чугунных поршневых колец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Приложение</w:t>
      </w:r>
      <w:proofErr w:type="gramStart"/>
      <w:r>
        <w:rPr>
          <w:color w:val="2D2D2D"/>
          <w:sz w:val="15"/>
          <w:szCs w:val="15"/>
        </w:rPr>
        <w:t xml:space="preserve"> А</w:t>
      </w:r>
      <w:proofErr w:type="gramEnd"/>
      <w:r>
        <w:rPr>
          <w:color w:val="2D2D2D"/>
          <w:sz w:val="15"/>
          <w:szCs w:val="15"/>
        </w:rPr>
        <w:br/>
        <w:t>(обязательное)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А.1 Поршневые кольца из серого низколегированного чугуна</w:t>
      </w: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Шкала 1.1, 100*. Форма, размеры и характер распределения графита в структуре чугуна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А. Удовлетворительный графит (Г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...Г</w:t>
      </w:r>
      <w:proofErr w:type="gramStart"/>
      <w:r>
        <w:rPr>
          <w:color w:val="2D2D2D"/>
          <w:sz w:val="15"/>
          <w:szCs w:val="15"/>
        </w:rPr>
        <w:t>6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336"/>
        <w:gridCol w:w="5153"/>
      </w:tblGrid>
      <w:tr w:rsidR="00A04D9A" w:rsidTr="00A04D9A">
        <w:trPr>
          <w:trHeight w:val="15"/>
          <w:jc w:val="center"/>
        </w:trPr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668270" cy="2783840"/>
                  <wp:effectExtent l="19050" t="0" r="0" b="0"/>
                  <wp:docPr id="1112" name="Рисунок 1112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78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20645" cy="2783840"/>
                  <wp:effectExtent l="19050" t="0" r="8255" b="0"/>
                  <wp:docPr id="1113" name="Рисунок 1113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278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</w:t>
            </w:r>
            <w:proofErr w:type="gramStart"/>
            <w:r>
              <w:rPr>
                <w:color w:val="2D2D2D"/>
                <w:sz w:val="15"/>
                <w:szCs w:val="15"/>
              </w:rPr>
              <w:t>1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</w:t>
            </w:r>
            <w:proofErr w:type="gramStart"/>
            <w:r>
              <w:rPr>
                <w:color w:val="2D2D2D"/>
                <w:sz w:val="15"/>
                <w:szCs w:val="15"/>
              </w:rPr>
              <w:t>2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359"/>
        <w:gridCol w:w="4990"/>
      </w:tblGrid>
      <w:tr w:rsidR="00A04D9A" w:rsidTr="00A04D9A">
        <w:trPr>
          <w:trHeight w:val="15"/>
          <w:jc w:val="center"/>
        </w:trPr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702560" cy="2818130"/>
                  <wp:effectExtent l="19050" t="0" r="2540" b="0"/>
                  <wp:docPr id="1114" name="Рисунок 1114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81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17775" cy="2797810"/>
                  <wp:effectExtent l="19050" t="0" r="0" b="0"/>
                  <wp:docPr id="1115" name="Рисунок 1115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79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Г3</w:t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</w:t>
            </w:r>
            <w:proofErr w:type="gramStart"/>
            <w:r>
              <w:rPr>
                <w:color w:val="2D2D2D"/>
                <w:sz w:val="15"/>
                <w:szCs w:val="15"/>
              </w:rPr>
              <w:t>4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55"/>
        <w:gridCol w:w="533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647950" cy="3316605"/>
                  <wp:effectExtent l="19050" t="0" r="0" b="0"/>
                  <wp:docPr id="1116" name="Рисунок 1116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31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47950" cy="3316605"/>
                  <wp:effectExtent l="19050" t="0" r="0" b="0"/>
                  <wp:docPr id="1117" name="Рисунок 1117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31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Г5</w:t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</w:t>
            </w:r>
            <w:proofErr w:type="gramStart"/>
            <w:r>
              <w:rPr>
                <w:color w:val="2D2D2D"/>
                <w:sz w:val="15"/>
                <w:szCs w:val="15"/>
              </w:rPr>
              <w:t>6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Б. Неудовлетворительный графит (Г</w:t>
      </w:r>
      <w:proofErr w:type="gramStart"/>
      <w:r>
        <w:rPr>
          <w:color w:val="2D2D2D"/>
          <w:sz w:val="15"/>
          <w:szCs w:val="15"/>
        </w:rPr>
        <w:t>7</w:t>
      </w:r>
      <w:proofErr w:type="gramEnd"/>
      <w:r>
        <w:rPr>
          <w:color w:val="2D2D2D"/>
          <w:sz w:val="15"/>
          <w:szCs w:val="15"/>
        </w:rPr>
        <w:t>.</w:t>
      </w:r>
      <w:proofErr w:type="gramStart"/>
      <w:r>
        <w:rPr>
          <w:color w:val="2D2D2D"/>
          <w:sz w:val="15"/>
          <w:szCs w:val="15"/>
        </w:rPr>
        <w:t>..Г11)</w:t>
      </w:r>
      <w:proofErr w:type="gramEnd"/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336"/>
        <w:gridCol w:w="5153"/>
      </w:tblGrid>
      <w:tr w:rsidR="00A04D9A" w:rsidTr="00A04D9A">
        <w:trPr>
          <w:trHeight w:val="15"/>
          <w:jc w:val="center"/>
        </w:trPr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88590" cy="3316605"/>
                  <wp:effectExtent l="19050" t="0" r="0" b="0"/>
                  <wp:docPr id="1118" name="Рисунок 1118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331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26995" cy="3261995"/>
                  <wp:effectExtent l="19050" t="0" r="1905" b="0"/>
                  <wp:docPr id="1119" name="Рисунок 1119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</w:t>
            </w:r>
            <w:proofErr w:type="gramStart"/>
            <w:r>
              <w:rPr>
                <w:color w:val="2D2D2D"/>
                <w:sz w:val="15"/>
                <w:szCs w:val="15"/>
              </w:rPr>
              <w:t>7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Г8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357"/>
        <w:gridCol w:w="3297"/>
        <w:gridCol w:w="3835"/>
      </w:tblGrid>
      <w:tr w:rsidR="00A04D9A" w:rsidTr="00A04D9A">
        <w:trPr>
          <w:trHeight w:val="15"/>
          <w:jc w:val="center"/>
        </w:trPr>
        <w:tc>
          <w:tcPr>
            <w:tcW w:w="425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br/>
            </w:r>
            <w:r>
              <w:rPr>
                <w:color w:val="2D2D2D"/>
                <w:sz w:val="15"/>
                <w:szCs w:val="15"/>
              </w:rPr>
              <w:br/>
            </w:r>
          </w:p>
          <w:p w:rsidR="00A04D9A" w:rsidRDefault="00A04D9A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040255" cy="2422525"/>
                  <wp:effectExtent l="19050" t="0" r="0" b="0"/>
                  <wp:docPr id="1120" name="Рисунок 1120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</w:r>
          </w:p>
          <w:p w:rsidR="00A04D9A" w:rsidRDefault="00A04D9A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1999615" cy="2402205"/>
                  <wp:effectExtent l="19050" t="0" r="635" b="0"/>
                  <wp:docPr id="1121" name="Рисунок 1121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360930" cy="2988945"/>
                  <wp:effectExtent l="19050" t="0" r="1270" b="0"/>
                  <wp:docPr id="1122" name="Рисунок 1122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298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</w:t>
            </w:r>
            <w:proofErr w:type="gramStart"/>
            <w:r>
              <w:rPr>
                <w:color w:val="2D2D2D"/>
                <w:sz w:val="15"/>
                <w:szCs w:val="15"/>
              </w:rPr>
              <w:t>9</w:t>
            </w:r>
            <w:proofErr w:type="gramEnd"/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Г10</w:t>
            </w: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Г11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Шкала 1.2, 500*. Количество перлита и феррита в структуре чугуна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А. Удовлетворительное количество феррита (П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...П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06675" cy="3275330"/>
                  <wp:effectExtent l="19050" t="0" r="3175" b="0"/>
                  <wp:docPr id="1123" name="Рисунок 1123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47950" cy="3275330"/>
                  <wp:effectExtent l="19050" t="0" r="0" b="0"/>
                  <wp:docPr id="1124" name="Рисунок 1124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</w:t>
            </w:r>
            <w:proofErr w:type="gramStart"/>
            <w:r>
              <w:rPr>
                <w:color w:val="2D2D2D"/>
                <w:sz w:val="15"/>
                <w:szCs w:val="15"/>
              </w:rPr>
              <w:t>1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</w:t>
            </w:r>
            <w:proofErr w:type="gramStart"/>
            <w:r>
              <w:rPr>
                <w:color w:val="2D2D2D"/>
                <w:sz w:val="15"/>
                <w:szCs w:val="15"/>
              </w:rPr>
              <w:t>2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4990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572385" cy="3316605"/>
                  <wp:effectExtent l="19050" t="0" r="0" b="0"/>
                  <wp:docPr id="1125" name="Рисунок 1125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331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86355" cy="3316605"/>
                  <wp:effectExtent l="19050" t="0" r="4445" b="0"/>
                  <wp:docPr id="1126" name="Рисунок 1126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331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П3</w:t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</w:t>
            </w:r>
            <w:proofErr w:type="gramStart"/>
            <w:r>
              <w:rPr>
                <w:color w:val="2D2D2D"/>
                <w:sz w:val="15"/>
                <w:szCs w:val="15"/>
              </w:rPr>
              <w:t>4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Б. Неудовлетворительное количество феррита (П5...П8)</w:t>
      </w:r>
      <w:proofErr w:type="gramEnd"/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06675" cy="3220720"/>
                  <wp:effectExtent l="19050" t="0" r="3175" b="0"/>
                  <wp:docPr id="1127" name="Рисунок 1127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322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06675" cy="3220720"/>
                  <wp:effectExtent l="19050" t="0" r="3175" b="0"/>
                  <wp:docPr id="1128" name="Рисунок 1128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322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П5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</w:t>
            </w:r>
            <w:proofErr w:type="gramStart"/>
            <w:r>
              <w:rPr>
                <w:color w:val="2D2D2D"/>
                <w:sz w:val="15"/>
                <w:szCs w:val="15"/>
              </w:rPr>
              <w:t>6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626995" cy="3261995"/>
                  <wp:effectExtent l="19050" t="0" r="1905" b="0"/>
                  <wp:docPr id="1129" name="Рисунок 1129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26995" cy="3241040"/>
                  <wp:effectExtent l="19050" t="0" r="1905" b="0"/>
                  <wp:docPr id="1130" name="Рисунок 1130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</w:t>
            </w:r>
            <w:proofErr w:type="gramStart"/>
            <w:r>
              <w:rPr>
                <w:color w:val="2D2D2D"/>
                <w:sz w:val="15"/>
                <w:szCs w:val="15"/>
              </w:rPr>
              <w:t>7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П8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Шкала 1.3, 100*. Количество и распределение </w:t>
      </w:r>
      <w:proofErr w:type="spellStart"/>
      <w:r>
        <w:rPr>
          <w:color w:val="2D2D2D"/>
          <w:sz w:val="15"/>
          <w:szCs w:val="15"/>
        </w:rPr>
        <w:t>фосфидной</w:t>
      </w:r>
      <w:proofErr w:type="spellEnd"/>
      <w:r>
        <w:rPr>
          <w:color w:val="2D2D2D"/>
          <w:sz w:val="15"/>
          <w:szCs w:val="15"/>
        </w:rPr>
        <w:t xml:space="preserve"> эвтектики в структуре чугуна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 xml:space="preserve">А. Удовлетворительная структура </w:t>
      </w:r>
      <w:proofErr w:type="spellStart"/>
      <w:r>
        <w:rPr>
          <w:color w:val="2D2D2D"/>
          <w:sz w:val="15"/>
          <w:szCs w:val="15"/>
        </w:rPr>
        <w:t>фосфидной</w:t>
      </w:r>
      <w:proofErr w:type="spellEnd"/>
      <w:r>
        <w:rPr>
          <w:color w:val="2D2D2D"/>
          <w:sz w:val="15"/>
          <w:szCs w:val="15"/>
        </w:rPr>
        <w:t xml:space="preserve"> эвтектики (ФЭ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...ФЭ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06675" cy="3261995"/>
                  <wp:effectExtent l="19050" t="0" r="3175" b="0"/>
                  <wp:docPr id="1131" name="Рисунок 1131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26995" cy="3261995"/>
                  <wp:effectExtent l="19050" t="0" r="1905" b="0"/>
                  <wp:docPr id="1132" name="Рисунок 1132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ФЭ</w:t>
            </w:r>
            <w:proofErr w:type="gramStart"/>
            <w:r>
              <w:rPr>
                <w:color w:val="2D2D2D"/>
                <w:sz w:val="15"/>
                <w:szCs w:val="15"/>
              </w:rPr>
              <w:t>1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ФЭ</w:t>
            </w:r>
            <w:proofErr w:type="gramStart"/>
            <w:r>
              <w:rPr>
                <w:color w:val="2D2D2D"/>
                <w:sz w:val="15"/>
                <w:szCs w:val="15"/>
              </w:rPr>
              <w:t>2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337"/>
        <w:gridCol w:w="5152"/>
      </w:tblGrid>
      <w:tr w:rsidR="00A04D9A" w:rsidTr="00A04D9A">
        <w:trPr>
          <w:trHeight w:val="15"/>
          <w:jc w:val="center"/>
        </w:trPr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688590" cy="3241040"/>
                  <wp:effectExtent l="19050" t="0" r="0" b="0"/>
                  <wp:docPr id="1133" name="Рисунок 1133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86355" cy="3241040"/>
                  <wp:effectExtent l="19050" t="0" r="4445" b="0"/>
                  <wp:docPr id="1134" name="Рисунок 1134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ФЭ3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ФЭ</w:t>
            </w:r>
            <w:proofErr w:type="gramStart"/>
            <w:r>
              <w:rPr>
                <w:color w:val="2D2D2D"/>
                <w:sz w:val="15"/>
                <w:szCs w:val="15"/>
              </w:rPr>
              <w:t>4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 xml:space="preserve">Б. Неудовлетворительная структура </w:t>
      </w:r>
      <w:proofErr w:type="spellStart"/>
      <w:r>
        <w:rPr>
          <w:color w:val="2D2D2D"/>
          <w:sz w:val="15"/>
          <w:szCs w:val="15"/>
        </w:rPr>
        <w:t>фосфидной</w:t>
      </w:r>
      <w:proofErr w:type="spellEnd"/>
      <w:r>
        <w:rPr>
          <w:color w:val="2D2D2D"/>
          <w:sz w:val="15"/>
          <w:szCs w:val="15"/>
        </w:rPr>
        <w:t xml:space="preserve"> эвтектики (ФЭ5.</w:t>
      </w:r>
      <w:proofErr w:type="gramEnd"/>
      <w:r>
        <w:rPr>
          <w:color w:val="2D2D2D"/>
          <w:sz w:val="15"/>
          <w:szCs w:val="15"/>
        </w:rPr>
        <w:t>..ФЭ</w:t>
      </w:r>
      <w:proofErr w:type="gramStart"/>
      <w:r>
        <w:rPr>
          <w:color w:val="2D2D2D"/>
          <w:sz w:val="15"/>
          <w:szCs w:val="15"/>
        </w:rPr>
        <w:t>7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86355" cy="3275330"/>
                  <wp:effectExtent l="19050" t="0" r="4445" b="0"/>
                  <wp:docPr id="1135" name="Рисунок 1135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86355" cy="3275330"/>
                  <wp:effectExtent l="19050" t="0" r="4445" b="0"/>
                  <wp:docPr id="1136" name="Рисунок 1136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ФЭ5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ФЭ</w:t>
            </w:r>
            <w:proofErr w:type="gramStart"/>
            <w:r>
              <w:rPr>
                <w:color w:val="2D2D2D"/>
                <w:sz w:val="15"/>
                <w:szCs w:val="15"/>
              </w:rPr>
              <w:t>6</w:t>
            </w:r>
            <w:proofErr w:type="gramEnd"/>
          </w:p>
        </w:tc>
      </w:tr>
    </w:tbl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2531745" cy="3220720"/>
            <wp:effectExtent l="19050" t="0" r="1905" b="0"/>
            <wp:docPr id="1137" name="Рисунок 1137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ФЭ</w:t>
      </w:r>
      <w:proofErr w:type="gramStart"/>
      <w:r>
        <w:rPr>
          <w:color w:val="2D2D2D"/>
          <w:sz w:val="15"/>
          <w:szCs w:val="15"/>
        </w:rPr>
        <w:t>7</w:t>
      </w:r>
      <w:proofErr w:type="gramEnd"/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А.2 Поршневые кольца из высокопрочного чугуна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Шкала 2.1, 100*. Форма, размеры и характер распределения графита в структуре чугуна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А. Удовлетворительный графит (ГШ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</w:t>
      </w:r>
      <w:proofErr w:type="gramStart"/>
      <w:r>
        <w:rPr>
          <w:color w:val="2D2D2D"/>
          <w:sz w:val="15"/>
          <w:szCs w:val="15"/>
        </w:rPr>
        <w:t>..ГШ5)</w:t>
      </w:r>
      <w:proofErr w:type="gramEnd"/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990"/>
        <w:gridCol w:w="5359"/>
      </w:tblGrid>
      <w:tr w:rsidR="00A04D9A" w:rsidTr="00A04D9A">
        <w:trPr>
          <w:trHeight w:val="15"/>
          <w:jc w:val="center"/>
        </w:trPr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52065" cy="2900045"/>
                  <wp:effectExtent l="19050" t="0" r="635" b="0"/>
                  <wp:docPr id="1138" name="Рисунок 1138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290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88590" cy="2907030"/>
                  <wp:effectExtent l="19050" t="0" r="0" b="0"/>
                  <wp:docPr id="1139" name="Рисунок 1139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90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</w:t>
            </w:r>
            <w:proofErr w:type="gramStart"/>
            <w:r>
              <w:rPr>
                <w:color w:val="2D2D2D"/>
                <w:sz w:val="15"/>
                <w:szCs w:val="15"/>
              </w:rPr>
              <w:t>1</w:t>
            </w:r>
            <w:proofErr w:type="gramEnd"/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</w:t>
            </w:r>
            <w:proofErr w:type="gramStart"/>
            <w:r>
              <w:rPr>
                <w:color w:val="2D2D2D"/>
                <w:sz w:val="15"/>
                <w:szCs w:val="15"/>
              </w:rPr>
              <w:t>2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334"/>
        <w:gridCol w:w="5155"/>
      </w:tblGrid>
      <w:tr w:rsidR="00A04D9A" w:rsidTr="00A04D9A">
        <w:trPr>
          <w:trHeight w:val="15"/>
          <w:jc w:val="center"/>
        </w:trPr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668270" cy="2879725"/>
                  <wp:effectExtent l="19050" t="0" r="0" b="0"/>
                  <wp:docPr id="1140" name="Рисунок 1140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68270" cy="2838450"/>
                  <wp:effectExtent l="19050" t="0" r="0" b="0"/>
                  <wp:docPr id="1141" name="Рисунок 1141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ГШ3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</w:t>
            </w:r>
            <w:proofErr w:type="gramStart"/>
            <w:r>
              <w:rPr>
                <w:color w:val="2D2D2D"/>
                <w:sz w:val="15"/>
                <w:szCs w:val="15"/>
              </w:rPr>
              <w:t>4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783840" cy="3350260"/>
            <wp:effectExtent l="19050" t="0" r="0" b="0"/>
            <wp:docPr id="1142" name="Рисунок 1142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ГШ5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Б. Неудовлетворительный графит (ГШ</w:t>
      </w:r>
      <w:proofErr w:type="gramStart"/>
      <w:r>
        <w:rPr>
          <w:color w:val="2D2D2D"/>
          <w:sz w:val="15"/>
          <w:szCs w:val="15"/>
        </w:rPr>
        <w:t>6</w:t>
      </w:r>
      <w:proofErr w:type="gramEnd"/>
      <w:r>
        <w:rPr>
          <w:color w:val="2D2D2D"/>
          <w:sz w:val="15"/>
          <w:szCs w:val="15"/>
        </w:rPr>
        <w:t>...ГШ</w:t>
      </w:r>
      <w:proofErr w:type="gramStart"/>
      <w:r>
        <w:rPr>
          <w:color w:val="2D2D2D"/>
          <w:sz w:val="15"/>
          <w:szCs w:val="15"/>
        </w:rPr>
        <w:t>9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1"/>
        <w:gridCol w:w="4519"/>
        <w:gridCol w:w="4329"/>
        <w:gridCol w:w="771"/>
        <w:gridCol w:w="99"/>
      </w:tblGrid>
      <w:tr w:rsidR="00A04D9A" w:rsidTr="00A04D9A">
        <w:trPr>
          <w:gridAfter w:val="1"/>
          <w:wAfter w:w="480" w:type="dxa"/>
          <w:trHeight w:val="15"/>
          <w:jc w:val="center"/>
        </w:trPr>
        <w:tc>
          <w:tcPr>
            <w:tcW w:w="3881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gridAfter w:val="1"/>
          <w:wAfter w:w="480" w:type="dxa"/>
          <w:jc w:val="center"/>
        </w:trPr>
        <w:tc>
          <w:tcPr>
            <w:tcW w:w="3881" w:type="dxa"/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59050" cy="3200400"/>
                  <wp:effectExtent l="19050" t="0" r="0" b="0"/>
                  <wp:docPr id="1143" name="Рисунок 1143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408555" cy="3193415"/>
                  <wp:effectExtent l="19050" t="0" r="0" b="0"/>
                  <wp:docPr id="1144" name="Рисунок 1144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319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3881" w:type="dxa"/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</w:t>
            </w:r>
            <w:proofErr w:type="gramStart"/>
            <w:r>
              <w:rPr>
                <w:color w:val="2D2D2D"/>
                <w:sz w:val="15"/>
                <w:szCs w:val="15"/>
              </w:rPr>
              <w:t>6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</w:t>
            </w:r>
            <w:proofErr w:type="gramStart"/>
            <w:r>
              <w:rPr>
                <w:color w:val="2D2D2D"/>
                <w:sz w:val="15"/>
                <w:szCs w:val="15"/>
              </w:rPr>
              <w:t>7</w:t>
            </w:r>
            <w:proofErr w:type="gramEnd"/>
          </w:p>
        </w:tc>
        <w:tc>
          <w:tcPr>
            <w:tcW w:w="3881" w:type="dxa"/>
            <w:gridSpan w:val="2"/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52"/>
        <w:gridCol w:w="5337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99690" cy="3220720"/>
                  <wp:effectExtent l="19050" t="0" r="0" b="0"/>
                  <wp:docPr id="1145" name="Рисунок 1145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322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715895" cy="3207385"/>
                  <wp:effectExtent l="19050" t="0" r="8255" b="0"/>
                  <wp:docPr id="1146" name="Рисунок 1146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95" cy="320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ГШ8</w:t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ГШ</w:t>
            </w:r>
            <w:proofErr w:type="gramStart"/>
            <w:r>
              <w:rPr>
                <w:color w:val="2D2D2D"/>
                <w:sz w:val="15"/>
                <w:szCs w:val="15"/>
              </w:rPr>
              <w:t>9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Шкала 2.2, 250*. Количество феррита в структуре чугуна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А. Удовлетворительное количество феррита (Ф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</w:t>
      </w:r>
      <w:proofErr w:type="gramStart"/>
      <w:r>
        <w:rPr>
          <w:color w:val="2D2D2D"/>
          <w:sz w:val="15"/>
          <w:szCs w:val="15"/>
        </w:rPr>
        <w:t>..Ф5)</w:t>
      </w:r>
      <w:proofErr w:type="gramEnd"/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4990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572385" cy="3125470"/>
                  <wp:effectExtent l="19050" t="0" r="0" b="0"/>
                  <wp:docPr id="1147" name="Рисунок 1147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52065" cy="3145790"/>
                  <wp:effectExtent l="19050" t="0" r="635" b="0"/>
                  <wp:docPr id="1148" name="Рисунок 1148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314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</w:t>
            </w:r>
            <w:proofErr w:type="gramStart"/>
            <w:r>
              <w:rPr>
                <w:color w:val="2D2D2D"/>
                <w:sz w:val="15"/>
                <w:szCs w:val="15"/>
              </w:rPr>
              <w:t>1</w:t>
            </w:r>
            <w:proofErr w:type="gramEnd"/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</w:t>
            </w:r>
            <w:proofErr w:type="gramStart"/>
            <w:r>
              <w:rPr>
                <w:color w:val="2D2D2D"/>
                <w:sz w:val="15"/>
                <w:szCs w:val="15"/>
              </w:rPr>
              <w:t>2</w:t>
            </w:r>
            <w:proofErr w:type="gramEnd"/>
          </w:p>
        </w:tc>
      </w:tr>
    </w:tbl>
    <w:p w:rsidR="00A04D9A" w:rsidRDefault="00A04D9A" w:rsidP="00A04D9A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2531745" cy="3200400"/>
            <wp:effectExtent l="19050" t="0" r="1905" b="0"/>
            <wp:docPr id="1149" name="Рисунок 1149" descr="ГОСТ Р 53843-2010 Двигатели автотранспортных средств. Кольца поршневые. Технические требования и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ГОСТ Р 53843-2010 Двигатели автотранспортных средств. Кольца поршневые. Технические требования и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Ф3</w:t>
      </w:r>
      <w:r>
        <w:rPr>
          <w:color w:val="2D2D2D"/>
          <w:sz w:val="15"/>
          <w:szCs w:val="15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579370" cy="3207385"/>
                  <wp:effectExtent l="19050" t="0" r="0" b="0"/>
                  <wp:docPr id="1150" name="Рисунок 1150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20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20645" cy="3241040"/>
                  <wp:effectExtent l="19050" t="0" r="8255" b="0"/>
                  <wp:docPr id="1151" name="Рисунок 1151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32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</w:t>
            </w:r>
            <w:proofErr w:type="gramStart"/>
            <w:r>
              <w:rPr>
                <w:color w:val="2D2D2D"/>
                <w:sz w:val="15"/>
                <w:szCs w:val="15"/>
              </w:rPr>
              <w:t>4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Ф5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Б. Неудовлетворительное количество феррита (Ф</w:t>
      </w:r>
      <w:proofErr w:type="gramStart"/>
      <w:r>
        <w:rPr>
          <w:color w:val="2D2D2D"/>
          <w:sz w:val="15"/>
          <w:szCs w:val="15"/>
        </w:rPr>
        <w:t>6</w:t>
      </w:r>
      <w:proofErr w:type="gramEnd"/>
      <w:r>
        <w:rPr>
          <w:color w:val="2D2D2D"/>
          <w:sz w:val="15"/>
          <w:szCs w:val="15"/>
        </w:rPr>
        <w:t>...Ф</w:t>
      </w:r>
      <w:proofErr w:type="gramStart"/>
      <w:r>
        <w:rPr>
          <w:color w:val="2D2D2D"/>
          <w:sz w:val="15"/>
          <w:szCs w:val="15"/>
        </w:rPr>
        <w:t>9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99690" cy="2865755"/>
                  <wp:effectExtent l="19050" t="0" r="0" b="0"/>
                  <wp:docPr id="1152" name="Рисунок 1152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286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79370" cy="2865755"/>
                  <wp:effectExtent l="19050" t="0" r="0" b="0"/>
                  <wp:docPr id="1153" name="Рисунок 1153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86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</w:t>
            </w:r>
            <w:proofErr w:type="gramStart"/>
            <w:r>
              <w:rPr>
                <w:color w:val="2D2D2D"/>
                <w:sz w:val="15"/>
                <w:szCs w:val="15"/>
              </w:rPr>
              <w:t>6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</w:t>
            </w:r>
            <w:proofErr w:type="gramStart"/>
            <w:r>
              <w:rPr>
                <w:color w:val="2D2D2D"/>
                <w:sz w:val="15"/>
                <w:szCs w:val="15"/>
              </w:rPr>
              <w:t>7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4990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559050" cy="2968625"/>
                  <wp:effectExtent l="19050" t="0" r="0" b="0"/>
                  <wp:docPr id="1154" name="Рисунок 1154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96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72385" cy="2954655"/>
                  <wp:effectExtent l="19050" t="0" r="0" b="0"/>
                  <wp:docPr id="1155" name="Рисунок 1155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95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Ф8</w:t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Ф</w:t>
            </w:r>
            <w:proofErr w:type="gramStart"/>
            <w:r>
              <w:rPr>
                <w:color w:val="2D2D2D"/>
                <w:sz w:val="15"/>
                <w:szCs w:val="15"/>
              </w:rPr>
              <w:t>9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Шкала 2.3, 250*. Количество и распределение цементита в структуре чугуна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br/>
        <w:t>А. Удовлетворительное количество цементита (Ц</w:t>
      </w:r>
      <w:proofErr w:type="gramStart"/>
      <w:r>
        <w:rPr>
          <w:color w:val="2D2D2D"/>
          <w:sz w:val="15"/>
          <w:szCs w:val="15"/>
        </w:rPr>
        <w:t>1</w:t>
      </w:r>
      <w:proofErr w:type="gramEnd"/>
      <w:r>
        <w:rPr>
          <w:color w:val="2D2D2D"/>
          <w:sz w:val="15"/>
          <w:szCs w:val="15"/>
        </w:rPr>
        <w:t>...Ц</w:t>
      </w:r>
      <w:proofErr w:type="gramStart"/>
      <w:r>
        <w:rPr>
          <w:color w:val="2D2D2D"/>
          <w:sz w:val="15"/>
          <w:szCs w:val="15"/>
        </w:rPr>
        <w:t>4</w:t>
      </w:r>
      <w:proofErr w:type="gramEnd"/>
      <w:r>
        <w:rPr>
          <w:color w:val="2D2D2D"/>
          <w:sz w:val="15"/>
          <w:szCs w:val="15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5174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79370" cy="2981960"/>
                  <wp:effectExtent l="19050" t="0" r="0" b="0"/>
                  <wp:docPr id="1156" name="Рисунок 1156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98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99690" cy="2968625"/>
                  <wp:effectExtent l="19050" t="0" r="0" b="0"/>
                  <wp:docPr id="1157" name="Рисунок 1157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296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</w:t>
            </w:r>
            <w:proofErr w:type="gramStart"/>
            <w:r>
              <w:rPr>
                <w:color w:val="2D2D2D"/>
                <w:sz w:val="15"/>
                <w:szCs w:val="15"/>
              </w:rPr>
              <w:t>1</w:t>
            </w:r>
            <w:proofErr w:type="gramEnd"/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</w:t>
            </w:r>
            <w:proofErr w:type="gramStart"/>
            <w:r>
              <w:rPr>
                <w:color w:val="2D2D2D"/>
                <w:sz w:val="15"/>
                <w:szCs w:val="15"/>
              </w:rPr>
              <w:t>2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4990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579370" cy="3036570"/>
                  <wp:effectExtent l="19050" t="0" r="0" b="0"/>
                  <wp:docPr id="1158" name="Рисунок 1158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0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52065" cy="3050540"/>
                  <wp:effectExtent l="19050" t="0" r="635" b="0"/>
                  <wp:docPr id="1159" name="Рисунок 1159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305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Ц3</w:t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</w:t>
            </w:r>
            <w:proofErr w:type="gramStart"/>
            <w:r>
              <w:rPr>
                <w:color w:val="2D2D2D"/>
                <w:sz w:val="15"/>
                <w:szCs w:val="15"/>
              </w:rPr>
              <w:t>4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Б. Неудовлетворительное количество цементита (Ц5...Ц8)</w:t>
      </w:r>
      <w:proofErr w:type="gramEnd"/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4990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640965" cy="3152775"/>
                  <wp:effectExtent l="19050" t="0" r="6985" b="0"/>
                  <wp:docPr id="1160" name="Рисунок 1160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17775" cy="3132455"/>
                  <wp:effectExtent l="19050" t="0" r="0" b="0"/>
                  <wp:docPr id="1161" name="Рисунок 1161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313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Ц5</w:t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</w:t>
            </w:r>
            <w:proofErr w:type="gramStart"/>
            <w:r>
              <w:rPr>
                <w:color w:val="2D2D2D"/>
                <w:sz w:val="15"/>
                <w:szCs w:val="15"/>
              </w:rPr>
              <w:t>6</w:t>
            </w:r>
            <w:proofErr w:type="gramEnd"/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174"/>
        <w:gridCol w:w="4990"/>
      </w:tblGrid>
      <w:tr w:rsidR="00A04D9A" w:rsidTr="00A04D9A">
        <w:trPr>
          <w:trHeight w:val="15"/>
          <w:jc w:val="center"/>
        </w:trPr>
        <w:tc>
          <w:tcPr>
            <w:tcW w:w="517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lastRenderedPageBreak/>
              <w:drawing>
                <wp:inline distT="0" distB="0" distL="0" distR="0">
                  <wp:extent cx="2572385" cy="3091180"/>
                  <wp:effectExtent l="19050" t="0" r="0" b="0"/>
                  <wp:docPr id="1162" name="Рисунок 1162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309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a9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noProof/>
                <w:color w:val="2D2D2D"/>
                <w:sz w:val="15"/>
                <w:szCs w:val="15"/>
              </w:rPr>
              <w:drawing>
                <wp:inline distT="0" distB="0" distL="0" distR="0">
                  <wp:extent cx="2579370" cy="3077845"/>
                  <wp:effectExtent l="19050" t="0" r="0" b="0"/>
                  <wp:docPr id="1163" name="Рисунок 1163" descr="ГОСТ Р 53843-2010 Двигатели автотранспортных средств. Кольца поршневые. Технические требования и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ГОСТ Р 53843-2010 Двигатели автотранспортных средств. Кольца поршневые. Технические требования и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07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9A" w:rsidTr="00A04D9A">
        <w:trPr>
          <w:jc w:val="center"/>
        </w:trPr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</w:t>
            </w:r>
            <w:proofErr w:type="gramStart"/>
            <w:r>
              <w:rPr>
                <w:color w:val="2D2D2D"/>
                <w:sz w:val="15"/>
                <w:szCs w:val="15"/>
              </w:rPr>
              <w:t>7</w:t>
            </w:r>
            <w:proofErr w:type="gramEnd"/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Ц8</w:t>
            </w:r>
          </w:p>
        </w:tc>
      </w:tr>
    </w:tbl>
    <w:p w:rsidR="00A04D9A" w:rsidRDefault="00A04D9A" w:rsidP="00A04D9A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Приложение</w:t>
      </w:r>
      <w:proofErr w:type="gramStart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Б</w:t>
      </w:r>
      <w:proofErr w:type="gramEnd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(рекомендуемое). Типовые формы документов, оформляемых в процессе испытаний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Приложение</w:t>
      </w:r>
      <w:proofErr w:type="gramStart"/>
      <w:r>
        <w:rPr>
          <w:color w:val="2D2D2D"/>
          <w:sz w:val="15"/>
          <w:szCs w:val="15"/>
        </w:rPr>
        <w:t xml:space="preserve"> Б</w:t>
      </w:r>
      <w:proofErr w:type="gramEnd"/>
      <w:r>
        <w:rPr>
          <w:color w:val="2D2D2D"/>
          <w:sz w:val="15"/>
          <w:szCs w:val="15"/>
        </w:rPr>
        <w:br/>
        <w:t>(рекомендуемое)</w:t>
      </w:r>
    </w:p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Форма Б.1 - Протокол испытаний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16"/>
        <w:gridCol w:w="171"/>
        <w:gridCol w:w="338"/>
        <w:gridCol w:w="338"/>
        <w:gridCol w:w="505"/>
        <w:gridCol w:w="338"/>
        <w:gridCol w:w="336"/>
        <w:gridCol w:w="169"/>
        <w:gridCol w:w="698"/>
        <w:gridCol w:w="1542"/>
        <w:gridCol w:w="1179"/>
        <w:gridCol w:w="2659"/>
      </w:tblGrid>
      <w:tr w:rsidR="00A04D9A" w:rsidTr="00A04D9A">
        <w:trPr>
          <w:trHeight w:val="15"/>
        </w:trPr>
        <w:tc>
          <w:tcPr>
            <w:tcW w:w="2402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Лист 1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В</w:t>
            </w:r>
            <w:proofErr w:type="gramEnd"/>
            <w:r>
              <w:rPr>
                <w:color w:val="2D2D2D"/>
                <w:sz w:val="15"/>
                <w:szCs w:val="15"/>
              </w:rPr>
              <w:t>сего листов 2</w:t>
            </w: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УТВЕРЖДАЮ</w:t>
            </w: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должность руководителя испытательной лаборатории*</w:t>
            </w: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личная подпись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инициалы, фамилия</w:t>
            </w: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М.П.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Дата________________</w:t>
            </w: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250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Протокол</w:t>
            </w:r>
          </w:p>
        </w:tc>
        <w:tc>
          <w:tcPr>
            <w:tcW w:w="295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испытаний</w:t>
            </w:r>
          </w:p>
        </w:tc>
      </w:tr>
      <w:tr w:rsidR="00A04D9A" w:rsidTr="00A04D9A">
        <w:tc>
          <w:tcPr>
            <w:tcW w:w="4250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вид испытаний</w:t>
            </w:r>
          </w:p>
        </w:tc>
        <w:tc>
          <w:tcPr>
            <w:tcW w:w="406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N____от____________20___г.</w:t>
            </w: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 Испытуемое изделие</w:t>
            </w:r>
          </w:p>
        </w:tc>
      </w:tr>
      <w:tr w:rsidR="00A04D9A" w:rsidTr="00A04D9A">
        <w:tc>
          <w:tcPr>
            <w:tcW w:w="258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686" w:type="dxa"/>
            <w:gridSpan w:val="10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наименование и чертежное обозначение, </w:t>
            </w:r>
            <w:proofErr w:type="gramStart"/>
            <w:r>
              <w:rPr>
                <w:color w:val="2D2D2D"/>
                <w:sz w:val="15"/>
                <w:szCs w:val="15"/>
              </w:rPr>
              <w:t>идентификационный</w:t>
            </w:r>
            <w:proofErr w:type="gramEnd"/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номер изделия</w:t>
            </w: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 Предприятие - изготовитель испытуемого изделия</w:t>
            </w:r>
          </w:p>
        </w:tc>
      </w:tr>
      <w:tr w:rsidR="00A04D9A" w:rsidTr="00A04D9A">
        <w:tc>
          <w:tcPr>
            <w:tcW w:w="554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572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и адрес</w:t>
            </w: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 Испытательная лаборатория</w:t>
            </w:r>
          </w:p>
        </w:tc>
      </w:tr>
      <w:tr w:rsidR="00A04D9A" w:rsidTr="00A04D9A">
        <w:tc>
          <w:tcPr>
            <w:tcW w:w="332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94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и адрес</w:t>
            </w: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 Дата поступления образцов на испытания</w:t>
            </w:r>
          </w:p>
        </w:tc>
      </w:tr>
      <w:tr w:rsidR="00A04D9A" w:rsidTr="00A04D9A">
        <w:tc>
          <w:tcPr>
            <w:tcW w:w="4620" w:type="dxa"/>
            <w:gridSpan w:val="7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653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 Количество испытуемых образцов</w:t>
            </w:r>
          </w:p>
        </w:tc>
      </w:tr>
      <w:tr w:rsidR="00A04D9A" w:rsidTr="00A04D9A">
        <w:tc>
          <w:tcPr>
            <w:tcW w:w="3881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2" w:type="dxa"/>
            <w:gridSpan w:val="7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 Дата проведения испытаний</w:t>
            </w:r>
          </w:p>
        </w:tc>
      </w:tr>
      <w:tr w:rsidR="00A04D9A" w:rsidTr="00A04D9A">
        <w:tc>
          <w:tcPr>
            <w:tcW w:w="3326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946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 Технические требования</w:t>
            </w:r>
          </w:p>
        </w:tc>
      </w:tr>
      <w:tr w:rsidR="00A04D9A" w:rsidTr="00A04D9A">
        <w:tc>
          <w:tcPr>
            <w:tcW w:w="2957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316" w:type="dxa"/>
            <w:gridSpan w:val="9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документа</w:t>
            </w:r>
          </w:p>
        </w:tc>
      </w:tr>
      <w:tr w:rsidR="00A04D9A" w:rsidTr="00A04D9A">
        <w:tc>
          <w:tcPr>
            <w:tcW w:w="11273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 Методы испытаний</w:t>
            </w:r>
          </w:p>
        </w:tc>
      </w:tr>
      <w:tr w:rsidR="00A04D9A" w:rsidTr="00A04D9A">
        <w:tc>
          <w:tcPr>
            <w:tcW w:w="2402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870" w:type="dxa"/>
            <w:gridSpan w:val="11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документа</w:t>
            </w:r>
          </w:p>
        </w:tc>
      </w:tr>
      <w:tr w:rsidR="00A04D9A" w:rsidTr="00A04D9A"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870" w:type="dxa"/>
            <w:gridSpan w:val="1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>     * Предприятие (организация), испытательный центр, специальная лаборатория, подразделение предприятия (организации) и т.п., осуществляющие испытания.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4"/>
        <w:gridCol w:w="1208"/>
        <w:gridCol w:w="2042"/>
        <w:gridCol w:w="342"/>
        <w:gridCol w:w="509"/>
        <w:gridCol w:w="177"/>
        <w:gridCol w:w="2237"/>
        <w:gridCol w:w="175"/>
        <w:gridCol w:w="699"/>
        <w:gridCol w:w="2380"/>
        <w:gridCol w:w="356"/>
      </w:tblGrid>
      <w:tr w:rsidR="00A04D9A" w:rsidTr="00A04D9A">
        <w:trPr>
          <w:trHeight w:val="15"/>
        </w:trPr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Лист 2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В</w:t>
            </w:r>
            <w:proofErr w:type="gramEnd"/>
            <w:r>
              <w:rPr>
                <w:color w:val="2D2D2D"/>
                <w:sz w:val="15"/>
                <w:szCs w:val="15"/>
              </w:rPr>
              <w:t>сего листов 2</w:t>
            </w: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Продолжение протокола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88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испытаний</w:t>
            </w:r>
          </w:p>
        </w:tc>
      </w:tr>
      <w:tr w:rsidR="00A04D9A" w:rsidTr="00A04D9A">
        <w:tc>
          <w:tcPr>
            <w:tcW w:w="4805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вид испытаний</w:t>
            </w:r>
          </w:p>
        </w:tc>
        <w:tc>
          <w:tcPr>
            <w:tcW w:w="388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N____от___________20___г.</w:t>
            </w: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 Результаты испытаний:</w:t>
            </w:r>
          </w:p>
        </w:tc>
      </w:tr>
      <w:tr w:rsidR="00A04D9A" w:rsidTr="00A04D9A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Испытуемый параметр</w:t>
            </w:r>
          </w:p>
        </w:tc>
        <w:tc>
          <w:tcPr>
            <w:tcW w:w="3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Установленные требования</w:t>
            </w:r>
          </w:p>
        </w:tc>
        <w:tc>
          <w:tcPr>
            <w:tcW w:w="3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Результат испытания</w:t>
            </w: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 Заключение</w:t>
            </w:r>
          </w:p>
        </w:tc>
      </w:tr>
      <w:tr w:rsidR="00A04D9A" w:rsidTr="00A04D9A">
        <w:tc>
          <w:tcPr>
            <w:tcW w:w="16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61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Испытания провел (должностное лицо):</w:t>
            </w:r>
            <w:r>
              <w:rPr>
                <w:color w:val="2D2D2D"/>
                <w:sz w:val="15"/>
                <w:szCs w:val="15"/>
              </w:rPr>
              <w:br/>
              <w:t>     </w:t>
            </w:r>
          </w:p>
        </w:tc>
      </w:tr>
      <w:tr w:rsidR="00A04D9A" w:rsidTr="00A04D9A">
        <w:tc>
          <w:tcPr>
            <w:tcW w:w="42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25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должность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личная подпись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инициалы, фамилия</w:t>
            </w: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Дата______________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Форма Б.2 - Акт о результатах периодических испытаний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43"/>
        <w:gridCol w:w="675"/>
        <w:gridCol w:w="340"/>
        <w:gridCol w:w="1008"/>
        <w:gridCol w:w="335"/>
        <w:gridCol w:w="501"/>
        <w:gridCol w:w="178"/>
        <w:gridCol w:w="2052"/>
        <w:gridCol w:w="340"/>
        <w:gridCol w:w="689"/>
        <w:gridCol w:w="172"/>
        <w:gridCol w:w="1945"/>
        <w:gridCol w:w="711"/>
      </w:tblGrid>
      <w:tr w:rsidR="00A04D9A" w:rsidTr="00A04D9A">
        <w:trPr>
          <w:trHeight w:val="15"/>
        </w:trPr>
        <w:tc>
          <w:tcPr>
            <w:tcW w:w="1663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Лист 1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В</w:t>
            </w:r>
            <w:proofErr w:type="gramEnd"/>
            <w:r>
              <w:rPr>
                <w:color w:val="2D2D2D"/>
                <w:sz w:val="15"/>
                <w:szCs w:val="15"/>
              </w:rPr>
              <w:t>сего листов 1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УТВЕРЖДАЮ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7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должность руководителя предприятия-изготовителя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личная подпись</w:t>
            </w:r>
          </w:p>
        </w:tc>
        <w:tc>
          <w:tcPr>
            <w:tcW w:w="12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инициалы, фамилия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М.П.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Дата________________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АКТ N____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о результатах периодических испытаний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N____от____________20___г.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 Испытанное изделие</w:t>
            </w:r>
          </w:p>
        </w:tc>
      </w:tr>
      <w:tr w:rsidR="00A04D9A" w:rsidTr="00A04D9A">
        <w:tc>
          <w:tcPr>
            <w:tcW w:w="240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870" w:type="dxa"/>
            <w:gridSpan w:val="11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наименование и чертежное обозначение, </w:t>
            </w:r>
            <w:proofErr w:type="gramStart"/>
            <w:r>
              <w:rPr>
                <w:color w:val="2D2D2D"/>
                <w:sz w:val="15"/>
                <w:szCs w:val="15"/>
              </w:rPr>
              <w:t>идентификационный</w:t>
            </w:r>
            <w:proofErr w:type="gramEnd"/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номер изделия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 Предприятие - изготовитель изделия</w:t>
            </w:r>
          </w:p>
        </w:tc>
      </w:tr>
      <w:tr w:rsidR="00A04D9A" w:rsidTr="00A04D9A">
        <w:tc>
          <w:tcPr>
            <w:tcW w:w="4250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022" w:type="dxa"/>
            <w:gridSpan w:val="8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и адрес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 Результаты испытаний</w:t>
            </w:r>
          </w:p>
        </w:tc>
      </w:tr>
      <w:tr w:rsidR="00A04D9A" w:rsidTr="00A04D9A">
        <w:tc>
          <w:tcPr>
            <w:tcW w:w="2772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501" w:type="dxa"/>
            <w:gridSpan w:val="10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положительный или отрицательный результат в целом;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при отрицательном результате перечисляют выявленные дефекты или приводят ссылки на перечень дефектов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 Заключение</w:t>
            </w:r>
          </w:p>
        </w:tc>
      </w:tr>
      <w:tr w:rsidR="00A04D9A" w:rsidTr="00A04D9A"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610" w:type="dxa"/>
            <w:gridSpan w:val="1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выдержали или не выдержали изделия периодические испытания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 Акт составлен на основании Протокола периодических испытаний N</w:t>
            </w:r>
          </w:p>
        </w:tc>
      </w:tr>
      <w:tr w:rsidR="00A04D9A" w:rsidTr="00A04D9A">
        <w:tc>
          <w:tcPr>
            <w:tcW w:w="7577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от "____"_____________20__г.</w:t>
            </w:r>
            <w:r>
              <w:rPr>
                <w:color w:val="2D2D2D"/>
                <w:sz w:val="15"/>
                <w:szCs w:val="15"/>
              </w:rPr>
              <w:br/>
              <w:t>     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Данные результаты периодических испытаний распространяются на продукцию, выпускаемую </w:t>
            </w:r>
            <w:proofErr w:type="gramStart"/>
            <w:r>
              <w:rPr>
                <w:color w:val="2D2D2D"/>
                <w:sz w:val="15"/>
                <w:szCs w:val="15"/>
              </w:rPr>
              <w:t>до</w:t>
            </w:r>
            <w:proofErr w:type="gramEnd"/>
          </w:p>
        </w:tc>
      </w:tr>
      <w:tr w:rsidR="00A04D9A" w:rsidTr="00A04D9A">
        <w:tc>
          <w:tcPr>
            <w:tcW w:w="10534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88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2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388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месяц, год</w:t>
            </w:r>
          </w:p>
        </w:tc>
        <w:tc>
          <w:tcPr>
            <w:tcW w:w="7392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Акт составил (должностное лицо):</w:t>
            </w:r>
          </w:p>
        </w:tc>
      </w:tr>
      <w:tr w:rsidR="00A04D9A" w:rsidTr="00A04D9A">
        <w:tc>
          <w:tcPr>
            <w:tcW w:w="425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25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должность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личная подпись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инициалы, фамилия</w:t>
            </w: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Дата______________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Форма Б.3 - Акт о результатах типовых испытаний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532"/>
        <w:gridCol w:w="671"/>
        <w:gridCol w:w="338"/>
        <w:gridCol w:w="1332"/>
        <w:gridCol w:w="335"/>
        <w:gridCol w:w="175"/>
        <w:gridCol w:w="185"/>
        <w:gridCol w:w="1403"/>
        <w:gridCol w:w="173"/>
        <w:gridCol w:w="506"/>
        <w:gridCol w:w="336"/>
        <w:gridCol w:w="685"/>
        <w:gridCol w:w="170"/>
        <w:gridCol w:w="1070"/>
        <w:gridCol w:w="1578"/>
      </w:tblGrid>
      <w:tr w:rsidR="00A04D9A" w:rsidTr="00A04D9A">
        <w:trPr>
          <w:trHeight w:val="15"/>
        </w:trPr>
        <w:tc>
          <w:tcPr>
            <w:tcW w:w="1663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85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A04D9A" w:rsidRDefault="00A04D9A">
            <w:pPr>
              <w:rPr>
                <w:sz w:val="2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Лист 1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В</w:t>
            </w:r>
            <w:proofErr w:type="gramEnd"/>
            <w:r>
              <w:rPr>
                <w:color w:val="2D2D2D"/>
                <w:sz w:val="15"/>
                <w:szCs w:val="15"/>
              </w:rPr>
              <w:t>сего листов 1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УТВЕРЖДАЮ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9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9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должность руководителя предприятия-изготовителя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402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личная подпись</w:t>
            </w:r>
          </w:p>
        </w:tc>
        <w:tc>
          <w:tcPr>
            <w:tcW w:w="12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инициалы, фамилия</w:t>
            </w: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805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М.П.</w:t>
            </w:r>
          </w:p>
        </w:tc>
        <w:tc>
          <w:tcPr>
            <w:tcW w:w="277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Дата________________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АКТ N____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о результатах типовых испытаний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b/>
                <w:bCs/>
                <w:color w:val="2D2D2D"/>
                <w:sz w:val="15"/>
                <w:szCs w:val="15"/>
              </w:rPr>
              <w:t>N____от____________20___г.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 Испытанное изделие</w:t>
            </w:r>
          </w:p>
        </w:tc>
      </w:tr>
      <w:tr w:rsidR="00A04D9A" w:rsidTr="00A04D9A">
        <w:tc>
          <w:tcPr>
            <w:tcW w:w="240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870" w:type="dxa"/>
            <w:gridSpan w:val="1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наименование и чертежное обозначение, </w:t>
            </w:r>
            <w:proofErr w:type="gramStart"/>
            <w:r>
              <w:rPr>
                <w:color w:val="2D2D2D"/>
                <w:sz w:val="15"/>
                <w:szCs w:val="15"/>
              </w:rPr>
              <w:t>идентификационный</w:t>
            </w:r>
            <w:proofErr w:type="gramEnd"/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62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, изготовленное</w:t>
            </w:r>
          </w:p>
        </w:tc>
        <w:tc>
          <w:tcPr>
            <w:tcW w:w="4805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62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номер изделия</w:t>
            </w:r>
          </w:p>
        </w:tc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gridSpan w:val="7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месяц и год изготовления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 Предприятие - изготовитель изделия</w:t>
            </w:r>
          </w:p>
        </w:tc>
      </w:tr>
      <w:tr w:rsidR="00A04D9A" w:rsidTr="00A04D9A">
        <w:tc>
          <w:tcPr>
            <w:tcW w:w="4250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022" w:type="dxa"/>
            <w:gridSpan w:val="11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и адрес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 Цель испытаний: оценка эффективности и целесообразности предлагаемых изменений</w:t>
            </w:r>
          </w:p>
        </w:tc>
      </w:tr>
      <w:tr w:rsidR="00A04D9A" w:rsidTr="00A04D9A">
        <w:tc>
          <w:tcPr>
            <w:tcW w:w="9610" w:type="dxa"/>
            <w:gridSpan w:val="1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внесенные изменения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 Результаты испытаний</w:t>
            </w:r>
          </w:p>
        </w:tc>
      </w:tr>
      <w:tr w:rsidR="00A04D9A" w:rsidTr="00A04D9A">
        <w:tc>
          <w:tcPr>
            <w:tcW w:w="2772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8501" w:type="dxa"/>
            <w:gridSpan w:val="1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положительный или отрицательный результат в целом;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при наличии отрицательных результатов их перечисляют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 Заключение</w:t>
            </w:r>
          </w:p>
        </w:tc>
      </w:tr>
      <w:tr w:rsidR="00A04D9A" w:rsidTr="00A04D9A"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9610" w:type="dxa"/>
            <w:gridSpan w:val="1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соответствует (не соответствует) образец изделий требованиям программы испытаний; подтверждена (не подтверждена) целесообразность внесения предлагаемых изменений в конструкцию, в технологический процесс изготовления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 Акт составлен на основании Протокола типовых испытаний N</w:t>
            </w:r>
          </w:p>
        </w:tc>
      </w:tr>
      <w:tr w:rsidR="00A04D9A" w:rsidTr="00A04D9A">
        <w:tc>
          <w:tcPr>
            <w:tcW w:w="6653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от "____"________________20__г.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Акт составил (должностное лицо):</w:t>
            </w:r>
            <w:r>
              <w:rPr>
                <w:color w:val="2D2D2D"/>
                <w:sz w:val="15"/>
                <w:szCs w:val="15"/>
              </w:rPr>
              <w:br/>
              <w:t>     </w:t>
            </w:r>
          </w:p>
        </w:tc>
      </w:tr>
      <w:tr w:rsidR="00A04D9A" w:rsidTr="00A04D9A">
        <w:tc>
          <w:tcPr>
            <w:tcW w:w="42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425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должность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личная подпись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инициалы, фамилия</w:t>
            </w: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rPr>
                <w:sz w:val="24"/>
                <w:szCs w:val="24"/>
              </w:rPr>
            </w:pPr>
          </w:p>
        </w:tc>
      </w:tr>
      <w:tr w:rsidR="00A04D9A" w:rsidTr="00A04D9A">
        <w:tc>
          <w:tcPr>
            <w:tcW w:w="11273" w:type="dxa"/>
            <w:gridSpan w:val="1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04D9A" w:rsidRDefault="00A04D9A">
            <w:pPr>
              <w:pStyle w:val="formattext"/>
              <w:spacing w:before="0" w:beforeAutospacing="0" w:after="0" w:afterAutospacing="0" w:line="226" w:lineRule="atLeast"/>
              <w:jc w:val="righ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Дата______________</w:t>
            </w:r>
          </w:p>
        </w:tc>
      </w:tr>
    </w:tbl>
    <w:p w:rsidR="00A04D9A" w:rsidRDefault="00A04D9A" w:rsidP="00A04D9A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rFonts w:ascii="Arial" w:hAnsi="Arial" w:cs="Arial"/>
          <w:color w:val="777777"/>
          <w:spacing w:val="1"/>
          <w:sz w:val="13"/>
          <w:szCs w:val="13"/>
        </w:rPr>
      </w:pPr>
      <w:r>
        <w:rPr>
          <w:color w:val="2D2D2D"/>
          <w:sz w:val="15"/>
          <w:szCs w:val="15"/>
        </w:rPr>
        <w:br/>
        <w:t>   </w:t>
      </w:r>
    </w:p>
    <w:p w:rsidR="00FC651B" w:rsidRPr="00A04D9A" w:rsidRDefault="00FC651B" w:rsidP="00A04D9A">
      <w:pPr>
        <w:rPr>
          <w:szCs w:val="15"/>
        </w:rPr>
      </w:pPr>
    </w:p>
    <w:sectPr w:rsidR="00FC651B" w:rsidRPr="00A04D9A" w:rsidSect="0095551E">
      <w:footerReference w:type="default" r:id="rId78"/>
      <w:pgSz w:w="11906" w:h="16838"/>
      <w:pgMar w:top="957" w:right="850" w:bottom="1134" w:left="567" w:header="426" w:footer="4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3B7" w:rsidRDefault="008B33B7" w:rsidP="007E5D19">
      <w:pPr>
        <w:spacing w:after="0" w:line="240" w:lineRule="auto"/>
      </w:pPr>
      <w:r>
        <w:separator/>
      </w:r>
    </w:p>
  </w:endnote>
  <w:endnote w:type="continuationSeparator" w:id="0">
    <w:p w:rsidR="008B33B7" w:rsidRDefault="008B33B7" w:rsidP="007E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F7" w:rsidRDefault="00EE6A02" w:rsidP="00A716F7">
    <w:pPr>
      <w:pStyle w:val="a3"/>
      <w:jc w:val="right"/>
    </w:pPr>
    <w:hyperlink r:id="rId1" w:history="1">
      <w:r w:rsidR="00A716F7">
        <w:rPr>
          <w:rStyle w:val="a7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A716F7" w:rsidRDefault="00A716F7" w:rsidP="00A716F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3B7" w:rsidRDefault="008B33B7" w:rsidP="007E5D19">
      <w:pPr>
        <w:spacing w:after="0" w:line="240" w:lineRule="auto"/>
      </w:pPr>
      <w:r>
        <w:separator/>
      </w:r>
    </w:p>
  </w:footnote>
  <w:footnote w:type="continuationSeparator" w:id="0">
    <w:p w:rsidR="008B33B7" w:rsidRDefault="008B33B7" w:rsidP="007E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15131D4"/>
    <w:multiLevelType w:val="multilevel"/>
    <w:tmpl w:val="7852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BB204A"/>
    <w:multiLevelType w:val="multilevel"/>
    <w:tmpl w:val="EAEC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6B703F"/>
    <w:multiLevelType w:val="hybridMultilevel"/>
    <w:tmpl w:val="E458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736F0F"/>
    <w:multiLevelType w:val="multilevel"/>
    <w:tmpl w:val="BACE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074220"/>
    <w:multiLevelType w:val="multilevel"/>
    <w:tmpl w:val="18CA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4171AA"/>
    <w:multiLevelType w:val="multilevel"/>
    <w:tmpl w:val="B5F0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013BB3"/>
    <w:multiLevelType w:val="multilevel"/>
    <w:tmpl w:val="E220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D83570"/>
    <w:multiLevelType w:val="multilevel"/>
    <w:tmpl w:val="A30C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DF1980"/>
    <w:multiLevelType w:val="multilevel"/>
    <w:tmpl w:val="EA0A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0FB10A9"/>
    <w:multiLevelType w:val="multilevel"/>
    <w:tmpl w:val="BFA4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6337CB"/>
    <w:multiLevelType w:val="multilevel"/>
    <w:tmpl w:val="565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41D5D5B"/>
    <w:multiLevelType w:val="multilevel"/>
    <w:tmpl w:val="5F98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6C21A2"/>
    <w:multiLevelType w:val="multilevel"/>
    <w:tmpl w:val="0F3A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E17AC6"/>
    <w:multiLevelType w:val="multilevel"/>
    <w:tmpl w:val="A6BC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DD5B13"/>
    <w:multiLevelType w:val="multilevel"/>
    <w:tmpl w:val="694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4C773B"/>
    <w:multiLevelType w:val="multilevel"/>
    <w:tmpl w:val="BC3E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F27071"/>
    <w:multiLevelType w:val="multilevel"/>
    <w:tmpl w:val="DE3C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1813B6"/>
    <w:multiLevelType w:val="multilevel"/>
    <w:tmpl w:val="9E96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267848"/>
    <w:multiLevelType w:val="multilevel"/>
    <w:tmpl w:val="635E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EAF3301"/>
    <w:multiLevelType w:val="multilevel"/>
    <w:tmpl w:val="AFF6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E20008"/>
    <w:multiLevelType w:val="multilevel"/>
    <w:tmpl w:val="C9C6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3B134D"/>
    <w:multiLevelType w:val="multilevel"/>
    <w:tmpl w:val="632E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3A0341A"/>
    <w:multiLevelType w:val="hybridMultilevel"/>
    <w:tmpl w:val="F11A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B73137"/>
    <w:multiLevelType w:val="multilevel"/>
    <w:tmpl w:val="8D68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6B1539B"/>
    <w:multiLevelType w:val="multilevel"/>
    <w:tmpl w:val="4A80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F86351B"/>
    <w:multiLevelType w:val="multilevel"/>
    <w:tmpl w:val="F88C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0570A90"/>
    <w:multiLevelType w:val="multilevel"/>
    <w:tmpl w:val="D526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5BA45BA"/>
    <w:multiLevelType w:val="multilevel"/>
    <w:tmpl w:val="46AE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5411AA"/>
    <w:multiLevelType w:val="multilevel"/>
    <w:tmpl w:val="B8BE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A378CE"/>
    <w:multiLevelType w:val="multilevel"/>
    <w:tmpl w:val="9144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E63CCB"/>
    <w:multiLevelType w:val="multilevel"/>
    <w:tmpl w:val="07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CB5124"/>
    <w:multiLevelType w:val="multilevel"/>
    <w:tmpl w:val="2B7A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F7268C"/>
    <w:multiLevelType w:val="multilevel"/>
    <w:tmpl w:val="0090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853EB4"/>
    <w:multiLevelType w:val="multilevel"/>
    <w:tmpl w:val="9A16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3B255E"/>
    <w:multiLevelType w:val="multilevel"/>
    <w:tmpl w:val="7F78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C43590"/>
    <w:multiLevelType w:val="multilevel"/>
    <w:tmpl w:val="3F34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852255"/>
    <w:multiLevelType w:val="multilevel"/>
    <w:tmpl w:val="8374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EE6F44"/>
    <w:multiLevelType w:val="multilevel"/>
    <w:tmpl w:val="8DB2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EC2FA0"/>
    <w:multiLevelType w:val="multilevel"/>
    <w:tmpl w:val="78C2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E72A00"/>
    <w:multiLevelType w:val="multilevel"/>
    <w:tmpl w:val="E310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757A76"/>
    <w:multiLevelType w:val="multilevel"/>
    <w:tmpl w:val="A20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0A52B34"/>
    <w:multiLevelType w:val="multilevel"/>
    <w:tmpl w:val="543C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BB6246"/>
    <w:multiLevelType w:val="multilevel"/>
    <w:tmpl w:val="BCF0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A70125"/>
    <w:multiLevelType w:val="multilevel"/>
    <w:tmpl w:val="7BFE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5A448D"/>
    <w:multiLevelType w:val="multilevel"/>
    <w:tmpl w:val="47F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42"/>
  </w:num>
  <w:num w:numId="3">
    <w:abstractNumId w:val="44"/>
  </w:num>
  <w:num w:numId="4">
    <w:abstractNumId w:val="7"/>
  </w:num>
  <w:num w:numId="5">
    <w:abstractNumId w:val="33"/>
  </w:num>
  <w:num w:numId="6">
    <w:abstractNumId w:val="27"/>
  </w:num>
  <w:num w:numId="7">
    <w:abstractNumId w:val="26"/>
  </w:num>
  <w:num w:numId="8">
    <w:abstractNumId w:val="8"/>
  </w:num>
  <w:num w:numId="9">
    <w:abstractNumId w:val="37"/>
  </w:num>
  <w:num w:numId="10">
    <w:abstractNumId w:val="17"/>
  </w:num>
  <w:num w:numId="11">
    <w:abstractNumId w:val="18"/>
  </w:num>
  <w:num w:numId="12">
    <w:abstractNumId w:val="22"/>
  </w:num>
  <w:num w:numId="13">
    <w:abstractNumId w:val="36"/>
  </w:num>
  <w:num w:numId="14">
    <w:abstractNumId w:val="21"/>
  </w:num>
  <w:num w:numId="15">
    <w:abstractNumId w:val="6"/>
  </w:num>
  <w:num w:numId="16">
    <w:abstractNumId w:val="40"/>
  </w:num>
  <w:num w:numId="17">
    <w:abstractNumId w:val="0"/>
  </w:num>
  <w:num w:numId="18">
    <w:abstractNumId w:val="1"/>
  </w:num>
  <w:num w:numId="19">
    <w:abstractNumId w:val="2"/>
  </w:num>
  <w:num w:numId="20">
    <w:abstractNumId w:val="5"/>
  </w:num>
  <w:num w:numId="21">
    <w:abstractNumId w:val="25"/>
  </w:num>
  <w:num w:numId="22">
    <w:abstractNumId w:val="12"/>
  </w:num>
  <w:num w:numId="23">
    <w:abstractNumId w:val="14"/>
  </w:num>
  <w:num w:numId="24">
    <w:abstractNumId w:val="15"/>
  </w:num>
  <w:num w:numId="25">
    <w:abstractNumId w:val="41"/>
  </w:num>
  <w:num w:numId="26">
    <w:abstractNumId w:val="31"/>
  </w:num>
  <w:num w:numId="27">
    <w:abstractNumId w:val="34"/>
  </w:num>
  <w:num w:numId="28">
    <w:abstractNumId w:val="9"/>
  </w:num>
  <w:num w:numId="29">
    <w:abstractNumId w:val="28"/>
  </w:num>
  <w:num w:numId="30">
    <w:abstractNumId w:val="43"/>
  </w:num>
  <w:num w:numId="31">
    <w:abstractNumId w:val="13"/>
  </w:num>
  <w:num w:numId="32">
    <w:abstractNumId w:val="11"/>
  </w:num>
  <w:num w:numId="33">
    <w:abstractNumId w:val="35"/>
  </w:num>
  <w:num w:numId="34">
    <w:abstractNumId w:val="20"/>
  </w:num>
  <w:num w:numId="35">
    <w:abstractNumId w:val="47"/>
  </w:num>
  <w:num w:numId="36">
    <w:abstractNumId w:val="39"/>
  </w:num>
  <w:num w:numId="37">
    <w:abstractNumId w:val="19"/>
  </w:num>
  <w:num w:numId="38">
    <w:abstractNumId w:val="16"/>
  </w:num>
  <w:num w:numId="39">
    <w:abstractNumId w:val="45"/>
  </w:num>
  <w:num w:numId="40">
    <w:abstractNumId w:val="23"/>
  </w:num>
  <w:num w:numId="41">
    <w:abstractNumId w:val="32"/>
  </w:num>
  <w:num w:numId="42">
    <w:abstractNumId w:val="30"/>
  </w:num>
  <w:num w:numId="43">
    <w:abstractNumId w:val="29"/>
  </w:num>
  <w:num w:numId="44">
    <w:abstractNumId w:val="3"/>
  </w:num>
  <w:num w:numId="45">
    <w:abstractNumId w:val="10"/>
  </w:num>
  <w:num w:numId="46">
    <w:abstractNumId w:val="4"/>
  </w:num>
  <w:num w:numId="47">
    <w:abstractNumId w:val="38"/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7E5D19"/>
    <w:rsid w:val="000C34D1"/>
    <w:rsid w:val="000E11B6"/>
    <w:rsid w:val="00144A40"/>
    <w:rsid w:val="00153F83"/>
    <w:rsid w:val="001741CA"/>
    <w:rsid w:val="00177C25"/>
    <w:rsid w:val="002224AF"/>
    <w:rsid w:val="0024605C"/>
    <w:rsid w:val="002D3ACA"/>
    <w:rsid w:val="00313072"/>
    <w:rsid w:val="00362C0C"/>
    <w:rsid w:val="003D53F9"/>
    <w:rsid w:val="003F7A45"/>
    <w:rsid w:val="004025BA"/>
    <w:rsid w:val="00477A04"/>
    <w:rsid w:val="0059308D"/>
    <w:rsid w:val="005D6E61"/>
    <w:rsid w:val="00604B84"/>
    <w:rsid w:val="006B6B83"/>
    <w:rsid w:val="007214CA"/>
    <w:rsid w:val="007E5D19"/>
    <w:rsid w:val="008B3347"/>
    <w:rsid w:val="008B33B7"/>
    <w:rsid w:val="008D575E"/>
    <w:rsid w:val="008E615F"/>
    <w:rsid w:val="0091318A"/>
    <w:rsid w:val="00940225"/>
    <w:rsid w:val="0095551E"/>
    <w:rsid w:val="009B2CA3"/>
    <w:rsid w:val="00A04D9A"/>
    <w:rsid w:val="00A22746"/>
    <w:rsid w:val="00A716F7"/>
    <w:rsid w:val="00A9165C"/>
    <w:rsid w:val="00AA6FD4"/>
    <w:rsid w:val="00B4381A"/>
    <w:rsid w:val="00BC7B61"/>
    <w:rsid w:val="00C91654"/>
    <w:rsid w:val="00CE3CDF"/>
    <w:rsid w:val="00D445F4"/>
    <w:rsid w:val="00D5533D"/>
    <w:rsid w:val="00D637C8"/>
    <w:rsid w:val="00D71C2F"/>
    <w:rsid w:val="00DA4FBF"/>
    <w:rsid w:val="00DD1738"/>
    <w:rsid w:val="00DF351E"/>
    <w:rsid w:val="00E77C21"/>
    <w:rsid w:val="00EE6A02"/>
    <w:rsid w:val="00EE741D"/>
    <w:rsid w:val="00F1650D"/>
    <w:rsid w:val="00F83D64"/>
    <w:rsid w:val="00FA2498"/>
    <w:rsid w:val="00FC6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25"/>
  </w:style>
  <w:style w:type="paragraph" w:styleId="1">
    <w:name w:val="heading 1"/>
    <w:basedOn w:val="a"/>
    <w:link w:val="10"/>
    <w:uiPriority w:val="9"/>
    <w:qFormat/>
    <w:rsid w:val="009555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55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0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5D19"/>
  </w:style>
  <w:style w:type="paragraph" w:styleId="a5">
    <w:name w:val="footer"/>
    <w:basedOn w:val="a"/>
    <w:link w:val="a6"/>
    <w:uiPriority w:val="99"/>
    <w:unhideWhenUsed/>
    <w:rsid w:val="007E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D19"/>
  </w:style>
  <w:style w:type="character" w:styleId="a7">
    <w:name w:val="Hyperlink"/>
    <w:basedOn w:val="a0"/>
    <w:uiPriority w:val="99"/>
    <w:unhideWhenUsed/>
    <w:rsid w:val="007E5D1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5D1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55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55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95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95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3C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E3C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3C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E3CD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CE3CDF"/>
  </w:style>
  <w:style w:type="character" w:customStyle="1" w:styleId="info-title">
    <w:name w:val="info-title"/>
    <w:basedOn w:val="a0"/>
    <w:rsid w:val="00CE3CDF"/>
  </w:style>
  <w:style w:type="paragraph" w:styleId="a9">
    <w:name w:val="Normal (Web)"/>
    <w:basedOn w:val="a"/>
    <w:uiPriority w:val="99"/>
    <w:unhideWhenUsed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CE3CDF"/>
  </w:style>
  <w:style w:type="paragraph" w:customStyle="1" w:styleId="copytitle">
    <w:name w:val="copytitle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E3CDF"/>
    <w:rPr>
      <w:b/>
      <w:bCs/>
    </w:rPr>
  </w:style>
  <w:style w:type="paragraph" w:customStyle="1" w:styleId="copyright">
    <w:name w:val="copyright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CE3CDF"/>
  </w:style>
  <w:style w:type="paragraph" w:styleId="ab">
    <w:name w:val="Balloon Text"/>
    <w:basedOn w:val="a"/>
    <w:link w:val="ac"/>
    <w:uiPriority w:val="99"/>
    <w:semiHidden/>
    <w:unhideWhenUsed/>
    <w:rsid w:val="00CE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E3CD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uiPriority w:val="99"/>
    <w:rsid w:val="00E77C21"/>
    <w:rPr>
      <w:rFonts w:ascii="Arial" w:hAnsi="Arial" w:cs="Arial"/>
      <w:sz w:val="19"/>
      <w:szCs w:val="19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E77C21"/>
    <w:rPr>
      <w:rFonts w:ascii="Arial" w:hAnsi="Arial" w:cs="Arial"/>
      <w:sz w:val="26"/>
      <w:szCs w:val="26"/>
      <w:shd w:val="clear" w:color="auto" w:fill="FFFFFF"/>
    </w:rPr>
  </w:style>
  <w:style w:type="character" w:customStyle="1" w:styleId="ad">
    <w:name w:val="Колонтитул_"/>
    <w:basedOn w:val="a0"/>
    <w:link w:val="11"/>
    <w:uiPriority w:val="99"/>
    <w:rsid w:val="00E77C21"/>
    <w:rPr>
      <w:rFonts w:ascii="Arial" w:hAnsi="Arial" w:cs="Arial"/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uiPriority w:val="99"/>
    <w:rsid w:val="00E77C21"/>
  </w:style>
  <w:style w:type="character" w:customStyle="1" w:styleId="9">
    <w:name w:val="Основной текст (9)_"/>
    <w:basedOn w:val="a0"/>
    <w:link w:val="90"/>
    <w:uiPriority w:val="99"/>
    <w:rsid w:val="00E77C21"/>
    <w:rPr>
      <w:rFonts w:ascii="Arial" w:hAnsi="Arial" w:cs="Arial"/>
      <w:sz w:val="17"/>
      <w:szCs w:val="17"/>
      <w:shd w:val="clear" w:color="auto" w:fill="FFFFFF"/>
    </w:rPr>
  </w:style>
  <w:style w:type="character" w:customStyle="1" w:styleId="92pt">
    <w:name w:val="Основной текст (9) + Интервал 2 pt"/>
    <w:basedOn w:val="9"/>
    <w:uiPriority w:val="99"/>
    <w:rsid w:val="00E77C21"/>
    <w:rPr>
      <w:spacing w:val="50"/>
    </w:rPr>
  </w:style>
  <w:style w:type="character" w:customStyle="1" w:styleId="100">
    <w:name w:val="Основной текст (10)_"/>
    <w:basedOn w:val="a0"/>
    <w:link w:val="101"/>
    <w:uiPriority w:val="99"/>
    <w:rsid w:val="00E77C21"/>
    <w:rPr>
      <w:rFonts w:ascii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E77C21"/>
    <w:pPr>
      <w:widowControl w:val="0"/>
      <w:shd w:val="clear" w:color="auto" w:fill="FFFFFF"/>
      <w:spacing w:after="540" w:line="468" w:lineRule="exact"/>
      <w:jc w:val="center"/>
    </w:pPr>
    <w:rPr>
      <w:rFonts w:ascii="Arial" w:hAnsi="Arial" w:cs="Arial"/>
      <w:sz w:val="19"/>
      <w:szCs w:val="19"/>
    </w:rPr>
  </w:style>
  <w:style w:type="paragraph" w:customStyle="1" w:styleId="24">
    <w:name w:val="Заголовок №2"/>
    <w:basedOn w:val="a"/>
    <w:link w:val="23"/>
    <w:uiPriority w:val="99"/>
    <w:rsid w:val="00E77C21"/>
    <w:pPr>
      <w:widowControl w:val="0"/>
      <w:shd w:val="clear" w:color="auto" w:fill="FFFFFF"/>
      <w:spacing w:after="360" w:line="240" w:lineRule="atLeast"/>
      <w:jc w:val="center"/>
      <w:outlineLvl w:val="1"/>
    </w:pPr>
    <w:rPr>
      <w:rFonts w:ascii="Arial" w:hAnsi="Arial" w:cs="Arial"/>
      <w:sz w:val="26"/>
      <w:szCs w:val="26"/>
    </w:rPr>
  </w:style>
  <w:style w:type="paragraph" w:customStyle="1" w:styleId="11">
    <w:name w:val="Колонтитул1"/>
    <w:basedOn w:val="a"/>
    <w:link w:val="ad"/>
    <w:uiPriority w:val="99"/>
    <w:rsid w:val="00E77C21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9"/>
      <w:szCs w:val="19"/>
    </w:rPr>
  </w:style>
  <w:style w:type="paragraph" w:customStyle="1" w:styleId="90">
    <w:name w:val="Основной текст (9)"/>
    <w:basedOn w:val="a"/>
    <w:link w:val="9"/>
    <w:uiPriority w:val="99"/>
    <w:rsid w:val="00E77C21"/>
    <w:pPr>
      <w:widowControl w:val="0"/>
      <w:shd w:val="clear" w:color="auto" w:fill="FFFFFF"/>
      <w:spacing w:after="360" w:line="504" w:lineRule="exact"/>
      <w:ind w:hanging="340"/>
      <w:jc w:val="center"/>
    </w:pPr>
    <w:rPr>
      <w:rFonts w:ascii="Arial" w:hAnsi="Arial" w:cs="Arial"/>
      <w:sz w:val="17"/>
      <w:szCs w:val="17"/>
    </w:rPr>
  </w:style>
  <w:style w:type="paragraph" w:customStyle="1" w:styleId="101">
    <w:name w:val="Основной текст (10)"/>
    <w:basedOn w:val="a"/>
    <w:link w:val="100"/>
    <w:uiPriority w:val="99"/>
    <w:rsid w:val="00E77C21"/>
    <w:pPr>
      <w:widowControl w:val="0"/>
      <w:shd w:val="clear" w:color="auto" w:fill="FFFFFF"/>
      <w:spacing w:before="600" w:after="0" w:line="240" w:lineRule="atLeast"/>
      <w:jc w:val="right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uiPriority w:val="9"/>
    <w:semiHidden/>
    <w:rsid w:val="003130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opleveltext">
    <w:name w:val="topleveltext"/>
    <w:basedOn w:val="a"/>
    <w:rsid w:val="0031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FC651B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DA4FB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402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4025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1901">
          <w:marLeft w:val="0"/>
          <w:marRight w:val="0"/>
          <w:marTop w:val="107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2391">
              <w:marLeft w:val="11"/>
              <w:marRight w:val="11"/>
              <w:marTop w:val="11"/>
              <w:marBottom w:val="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9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6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69332">
                          <w:marLeft w:val="56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39378">
                      <w:marLeft w:val="-12749"/>
                      <w:marRight w:val="322"/>
                      <w:marTop w:val="3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3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236131">
              <w:marLeft w:val="11"/>
              <w:marRight w:val="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33918">
          <w:marLeft w:val="0"/>
          <w:marRight w:val="0"/>
          <w:marTop w:val="0"/>
          <w:marBottom w:val="4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32389">
              <w:marLeft w:val="0"/>
              <w:marRight w:val="0"/>
              <w:marTop w:val="0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3837">
                  <w:marLeft w:val="0"/>
                  <w:marRight w:val="0"/>
                  <w:marTop w:val="688"/>
                  <w:marBottom w:val="322"/>
                  <w:divBdr>
                    <w:top w:val="single" w:sz="4" w:space="5" w:color="CDCDCD"/>
                    <w:left w:val="single" w:sz="4" w:space="0" w:color="CDCDCD"/>
                    <w:bottom w:val="single" w:sz="4" w:space="22" w:color="CDCDCD"/>
                    <w:right w:val="single" w:sz="4" w:space="0" w:color="CDCDCD"/>
                  </w:divBdr>
                  <w:divsChild>
                    <w:div w:id="1943367917">
                      <w:marLeft w:val="0"/>
                      <w:marRight w:val="0"/>
                      <w:marTop w:val="0"/>
                      <w:marBottom w:val="75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2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39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9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84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72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47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4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27829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63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4778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6990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15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4435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21257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1431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4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40607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406155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69010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69319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79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112124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6916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76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48570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3327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937366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29502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782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500638">
          <w:marLeft w:val="0"/>
          <w:marRight w:val="0"/>
          <w:marTop w:val="0"/>
          <w:marBottom w:val="161"/>
          <w:divBdr>
            <w:top w:val="single" w:sz="4" w:space="0" w:color="E0E0E0"/>
            <w:left w:val="single" w:sz="4" w:space="0" w:color="E0E0E0"/>
            <w:bottom w:val="single" w:sz="4" w:space="0" w:color="E0E0E0"/>
            <w:right w:val="single" w:sz="4" w:space="0" w:color="E0E0E0"/>
          </w:divBdr>
          <w:divsChild>
            <w:div w:id="9954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6388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378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6282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3994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40783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095655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88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861389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433426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4803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940846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755662608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8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9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0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9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753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88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9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9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9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8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304249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7164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6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3841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00146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5308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5736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3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6867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4145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54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470083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3243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5826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61584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665350471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1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46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76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97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62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3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769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827884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9588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0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9148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28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975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4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1756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7173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37398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4722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804813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25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845675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01931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0846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147134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457575925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88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8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20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56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9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2663045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58133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6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5290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3217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7733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291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7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3158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638339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22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725735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41595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0802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00927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612787658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07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6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4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00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6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6896293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131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2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3455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8656">
          <w:marLeft w:val="0"/>
          <w:marRight w:val="0"/>
          <w:marTop w:val="107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7866">
              <w:marLeft w:val="11"/>
              <w:marRight w:val="11"/>
              <w:marTop w:val="11"/>
              <w:marBottom w:val="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7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61508">
                          <w:marLeft w:val="56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019305">
                      <w:marLeft w:val="-12749"/>
                      <w:marRight w:val="322"/>
                      <w:marTop w:val="3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427687">
              <w:marLeft w:val="11"/>
              <w:marRight w:val="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1624">
          <w:marLeft w:val="0"/>
          <w:marRight w:val="0"/>
          <w:marTop w:val="0"/>
          <w:marBottom w:val="4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9659">
              <w:marLeft w:val="0"/>
              <w:marRight w:val="0"/>
              <w:marTop w:val="0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25873">
                  <w:marLeft w:val="0"/>
                  <w:marRight w:val="0"/>
                  <w:marTop w:val="688"/>
                  <w:marBottom w:val="322"/>
                  <w:divBdr>
                    <w:top w:val="single" w:sz="4" w:space="5" w:color="CDCDCD"/>
                    <w:left w:val="single" w:sz="4" w:space="0" w:color="CDCDCD"/>
                    <w:bottom w:val="single" w:sz="4" w:space="22" w:color="CDCDCD"/>
                    <w:right w:val="single" w:sz="4" w:space="0" w:color="CDCDCD"/>
                  </w:divBdr>
                  <w:divsChild>
                    <w:div w:id="552816965">
                      <w:marLeft w:val="0"/>
                      <w:marRight w:val="0"/>
                      <w:marTop w:val="0"/>
                      <w:marBottom w:val="75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3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8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00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5965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11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56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45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29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60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04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0797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12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25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34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55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2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74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05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65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07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6904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16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96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2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49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81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831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67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98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95775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8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60113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34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29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569569">
          <w:marLeft w:val="0"/>
          <w:marRight w:val="0"/>
          <w:marTop w:val="0"/>
          <w:marBottom w:val="161"/>
          <w:divBdr>
            <w:top w:val="single" w:sz="4" w:space="0" w:color="E0E0E0"/>
            <w:left w:val="single" w:sz="4" w:space="0" w:color="E0E0E0"/>
            <w:bottom w:val="single" w:sz="4" w:space="0" w:color="E0E0E0"/>
            <w:right w:val="single" w:sz="4" w:space="0" w:color="E0E0E0"/>
          </w:divBdr>
          <w:divsChild>
            <w:div w:id="15994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2018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8522</Words>
  <Characters>48582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https://gosstandart.info/</Company>
  <LinksUpToDate>false</LinksUpToDate>
  <CharactersWithSpaces>56991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2</cp:revision>
  <dcterms:created xsi:type="dcterms:W3CDTF">2017-10-25T08:58:00Z</dcterms:created>
  <dcterms:modified xsi:type="dcterms:W3CDTF">2017-10-25T08:58:00Z</dcterms:modified>
</cp:coreProperties>
</file>