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13" w:rsidRDefault="00844113" w:rsidP="00844113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54283-2010 Топлива моторные. Единое обозначение автомобильных бензинов и дизельных топлив, находящихся в обращении на территории Российской Федерации</w:t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54283-2010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Б29</w:t>
      </w:r>
    </w:p>
    <w:p w:rsidR="00844113" w:rsidRDefault="00844113" w:rsidP="0084411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844113" w:rsidRDefault="00844113" w:rsidP="0084411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ТОПЛИВА МОТОРНЫЕ</w:t>
      </w:r>
    </w:p>
    <w:p w:rsidR="00844113" w:rsidRDefault="00844113" w:rsidP="0084411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Единое обозначение автомобильных бензинов и дизельных топлив, находящихся в обращении на территории Российской Федерации</w:t>
      </w:r>
    </w:p>
    <w:p w:rsidR="00844113" w:rsidRPr="00844113" w:rsidRDefault="00844113" w:rsidP="00844113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844113">
        <w:rPr>
          <w:color w:val="3C3C3C"/>
          <w:sz w:val="41"/>
          <w:szCs w:val="41"/>
          <w:lang w:val="en-US"/>
        </w:rPr>
        <w:t xml:space="preserve">Motor fuels. Uniform designation of automobile </w:t>
      </w:r>
      <w:proofErr w:type="spellStart"/>
      <w:r w:rsidRPr="00844113">
        <w:rPr>
          <w:color w:val="3C3C3C"/>
          <w:sz w:val="41"/>
          <w:szCs w:val="41"/>
          <w:lang w:val="en-US"/>
        </w:rPr>
        <w:t>gasolines</w:t>
      </w:r>
      <w:proofErr w:type="spellEnd"/>
      <w:r w:rsidRPr="00844113">
        <w:rPr>
          <w:color w:val="3C3C3C"/>
          <w:sz w:val="41"/>
          <w:szCs w:val="41"/>
          <w:lang w:val="en-US"/>
        </w:rPr>
        <w:t xml:space="preserve"> and diesel fuels being in circulation on the territory of the Russian Federation</w:t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844113">
        <w:rPr>
          <w:color w:val="2D2D2D"/>
          <w:sz w:val="15"/>
          <w:szCs w:val="15"/>
        </w:rPr>
        <w:br/>
      </w:r>
      <w:r w:rsidRPr="00844113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75.160.20</w:t>
      </w:r>
      <w:r>
        <w:rPr>
          <w:color w:val="2D2D2D"/>
          <w:sz w:val="15"/>
          <w:szCs w:val="15"/>
        </w:rPr>
        <w:br/>
        <w:t>ОКСТУ 0209</w:t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2011-07-01</w:t>
      </w:r>
    </w:p>
    <w:p w:rsidR="00844113" w:rsidRDefault="00844113" w:rsidP="00844113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844113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844113">
        <w:rPr>
          <w:color w:val="2D2D2D"/>
          <w:sz w:val="15"/>
          <w:szCs w:val="15"/>
        </w:rPr>
        <w:t xml:space="preserve">ГОСТ </w:t>
      </w:r>
      <w:proofErr w:type="gramStart"/>
      <w:r w:rsidRPr="00844113">
        <w:rPr>
          <w:color w:val="2D2D2D"/>
          <w:sz w:val="15"/>
          <w:szCs w:val="15"/>
        </w:rPr>
        <w:t>Р</w:t>
      </w:r>
      <w:proofErr w:type="gramEnd"/>
      <w:r w:rsidRPr="00844113">
        <w:rPr>
          <w:color w:val="2D2D2D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Открытым акционерным обществом "Научно-исследовательский институт автомобильного транспорта" (ОАО "НИИАТ") и Открытым акционерным обществом "Всероссийский научно-исследовательский институт по переработке нефти" (ОАО "ВНИИ НП")</w:t>
      </w: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315 "Автомобильный и городской электрический транспорт"</w:t>
      </w: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844113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27 декабря 2010 г. N 1119-ст</w:t>
      </w: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ВНЕСЕНА поправка, опубликованная в ИУС N 9, 2011 год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Поправка внесена изготовителем базы данных</w:t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устанавливает единое обозначение моторных топлив - неэтилированных бензинов и дизельных топлив для автомобильного транспорта с бензиновыми и дизельными двигателями (далее - автомобильные бензины и дизельные топлива), производимых в соответствии с документацией всех видов.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Единое обозначение автомобильных бензинов и дизельных топлив рекомендуется применять в дополнение к обозначению марки продукции, установленному документацией всех видов, в соответствии с которыми производят автомобильные бензины и дизельные топлива.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Стандарт не распространяется на автомобильные бензины и дизельные топлива, не отнесенные к какому-либо классу </w:t>
      </w:r>
      <w:r w:rsidRPr="00844113">
        <w:rPr>
          <w:color w:val="2D2D2D"/>
          <w:sz w:val="15"/>
          <w:szCs w:val="15"/>
        </w:rPr>
        <w:t>техническим регламентом "О требованиях к автомобильному и авиационному бензину, дизельному и судовому топливу, топливу для реактивных двигателей и топочному мазуту"</w:t>
      </w:r>
      <w:r>
        <w:rPr>
          <w:color w:val="2D2D2D"/>
          <w:sz w:val="15"/>
          <w:szCs w:val="15"/>
        </w:rPr>
        <w:t> (далее - технический регламент).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нормативные документы: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44113">
        <w:rPr>
          <w:color w:val="2D2D2D"/>
          <w:sz w:val="15"/>
          <w:szCs w:val="15"/>
        </w:rPr>
        <w:t>Технический регламент "О требованиях к автомобильному и авиационному бензину, дизельному и судовому топливу, топливу для реактивных двигателей и топочному мазуту"</w:t>
      </w:r>
      <w:r>
        <w:rPr>
          <w:color w:val="2D2D2D"/>
          <w:sz w:val="15"/>
          <w:szCs w:val="15"/>
        </w:rPr>
        <w:t>, утвержденный </w:t>
      </w:r>
      <w:r w:rsidRPr="00844113">
        <w:rPr>
          <w:color w:val="2D2D2D"/>
          <w:sz w:val="15"/>
          <w:szCs w:val="15"/>
        </w:rPr>
        <w:t>Постановлением правительства Российской Федерации от 27 февраля 2008 г. N 118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44113">
        <w:rPr>
          <w:color w:val="2D2D2D"/>
          <w:sz w:val="15"/>
          <w:szCs w:val="15"/>
        </w:rPr>
        <w:t xml:space="preserve">ГОСТ </w:t>
      </w:r>
      <w:proofErr w:type="gramStart"/>
      <w:r w:rsidRPr="00844113">
        <w:rPr>
          <w:color w:val="2D2D2D"/>
          <w:sz w:val="15"/>
          <w:szCs w:val="15"/>
        </w:rPr>
        <w:t>Р</w:t>
      </w:r>
      <w:proofErr w:type="gramEnd"/>
      <w:r w:rsidRPr="00844113">
        <w:rPr>
          <w:color w:val="2D2D2D"/>
          <w:sz w:val="15"/>
          <w:szCs w:val="15"/>
        </w:rPr>
        <w:t xml:space="preserve"> 51105-97</w:t>
      </w:r>
      <w:r>
        <w:rPr>
          <w:color w:val="2D2D2D"/>
          <w:sz w:val="15"/>
          <w:szCs w:val="15"/>
        </w:rPr>
        <w:t> Топлива для двигателей внутреннего сгорания. Неэтилированный бензин.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44113">
        <w:rPr>
          <w:color w:val="2D2D2D"/>
          <w:sz w:val="15"/>
          <w:szCs w:val="15"/>
        </w:rPr>
        <w:t xml:space="preserve">ГОСТ </w:t>
      </w:r>
      <w:proofErr w:type="gramStart"/>
      <w:r w:rsidRPr="00844113">
        <w:rPr>
          <w:color w:val="2D2D2D"/>
          <w:sz w:val="15"/>
          <w:szCs w:val="15"/>
        </w:rPr>
        <w:t>Р</w:t>
      </w:r>
      <w:proofErr w:type="gramEnd"/>
      <w:r w:rsidRPr="00844113">
        <w:rPr>
          <w:color w:val="2D2D2D"/>
          <w:sz w:val="15"/>
          <w:szCs w:val="15"/>
        </w:rPr>
        <w:t xml:space="preserve"> 51866-2002</w:t>
      </w:r>
      <w:r>
        <w:rPr>
          <w:color w:val="2D2D2D"/>
          <w:sz w:val="15"/>
          <w:szCs w:val="15"/>
        </w:rPr>
        <w:t> (ЕН 228:2004) Топлива моторные. Бензин неэтилированный.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44113">
        <w:rPr>
          <w:color w:val="2D2D2D"/>
          <w:sz w:val="15"/>
          <w:szCs w:val="15"/>
        </w:rPr>
        <w:t xml:space="preserve">ГОСТ </w:t>
      </w:r>
      <w:proofErr w:type="gramStart"/>
      <w:r w:rsidRPr="00844113">
        <w:rPr>
          <w:color w:val="2D2D2D"/>
          <w:sz w:val="15"/>
          <w:szCs w:val="15"/>
        </w:rPr>
        <w:t>Р</w:t>
      </w:r>
      <w:proofErr w:type="gramEnd"/>
      <w:r w:rsidRPr="00844113">
        <w:rPr>
          <w:color w:val="2D2D2D"/>
          <w:sz w:val="15"/>
          <w:szCs w:val="15"/>
        </w:rPr>
        <w:t xml:space="preserve"> 52368-2005</w:t>
      </w:r>
      <w:r>
        <w:rPr>
          <w:color w:val="2D2D2D"/>
          <w:sz w:val="15"/>
          <w:szCs w:val="15"/>
        </w:rPr>
        <w:t> (ЕН 590:2004) Топливо дизельное ЕВРО.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44113">
        <w:rPr>
          <w:color w:val="2D2D2D"/>
          <w:sz w:val="15"/>
          <w:szCs w:val="15"/>
        </w:rPr>
        <w:t>ГОСТ 305-82</w:t>
      </w:r>
      <w:r>
        <w:rPr>
          <w:color w:val="2D2D2D"/>
          <w:sz w:val="15"/>
          <w:szCs w:val="15"/>
        </w:rPr>
        <w:t xml:space="preserve"> Топливо дизельное. </w:t>
      </w:r>
      <w:proofErr w:type="gramStart"/>
      <w:r>
        <w:rPr>
          <w:color w:val="2D2D2D"/>
          <w:sz w:val="15"/>
          <w:szCs w:val="15"/>
        </w:rPr>
        <w:t>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Общие положения</w:t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Единое обозначение автомобильных бензинов и дизельных топлив, находящихся в обращении на территории Российской Федерации, предназначено для применения производителями топлив, организациями и индивидуальными предпринимателями, осуществляющими оптовую и розничную торговлю автомобильными бензинами и дизельными топливами, в целях информирования потребителей.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Формирование единого обозначения осуществляет производитель продукции, оформляющий паспорт продукции, подлежащей реализации, руководствуясь </w:t>
      </w:r>
      <w:r>
        <w:rPr>
          <w:color w:val="2D2D2D"/>
          <w:sz w:val="15"/>
          <w:szCs w:val="15"/>
        </w:rPr>
        <w:lastRenderedPageBreak/>
        <w:t>настоящим стандартом, техническим регламентом и документацией всех видов на продукцию.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Единое обозначение указывают в паспорте продукции в скобках после обозначения марки продукции, установленной документацией всех видов, по которой она производится.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Продавцы размещают единое обозначение в местах, доступных для потребителей.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Принцип формирования единого обозначения автомобильных бензинов</w:t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Единое обозначение автомобильных бензинов состоит из трех групп знаков, расположенных в определенной последовательности через дефис.</w:t>
      </w: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ервая группа: буквы АИ, обозначающие автомобильные бензины.</w:t>
      </w: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торая группа: цифровое обозначение октанового числа бензина (92, 95, 98), определенного исследовательским методом.</w:t>
      </w: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</w:t>
      </w:r>
      <w:proofErr w:type="gramStart"/>
      <w:r>
        <w:rPr>
          <w:color w:val="2D2D2D"/>
          <w:sz w:val="15"/>
          <w:szCs w:val="15"/>
        </w:rPr>
        <w:t xml:space="preserve"> Т</w:t>
      </w:r>
      <w:proofErr w:type="gramEnd"/>
      <w:r>
        <w:rPr>
          <w:color w:val="2D2D2D"/>
          <w:sz w:val="15"/>
          <w:szCs w:val="15"/>
        </w:rPr>
        <w:t>ретья группа: цифры 2, 3, 4, 5, обозначающие класс бензина в соответствии с приложением 1 технического регламента.</w:t>
      </w: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 Примеры единого обозначения автомобильных бензинов приведены в таблице 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5"/>
        <w:gridCol w:w="9054"/>
      </w:tblGrid>
      <w:tr w:rsidR="00844113" w:rsidTr="00844113">
        <w:trPr>
          <w:trHeight w:val="15"/>
        </w:trPr>
        <w:tc>
          <w:tcPr>
            <w:tcW w:w="1478" w:type="dxa"/>
            <w:hideMark/>
          </w:tcPr>
          <w:p w:rsidR="00844113" w:rsidRDefault="00844113">
            <w:pPr>
              <w:rPr>
                <w:sz w:val="2"/>
                <w:szCs w:val="24"/>
              </w:rPr>
            </w:pPr>
          </w:p>
        </w:tc>
        <w:tc>
          <w:tcPr>
            <w:tcW w:w="9794" w:type="dxa"/>
            <w:hideMark/>
          </w:tcPr>
          <w:p w:rsidR="00844113" w:rsidRDefault="00844113">
            <w:pPr>
              <w:rPr>
                <w:sz w:val="2"/>
                <w:szCs w:val="24"/>
              </w:rPr>
            </w:pPr>
          </w:p>
        </w:tc>
      </w:tr>
      <w:tr w:rsidR="00844113" w:rsidTr="00844113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4113" w:rsidRDefault="0084411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4113" w:rsidRDefault="0084411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Продукция</w:t>
            </w:r>
          </w:p>
        </w:tc>
      </w:tr>
      <w:tr w:rsidR="00844113" w:rsidTr="00844113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4113" w:rsidRDefault="0084411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АИ-92-2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4113" w:rsidRDefault="0084411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Автомобильный бензин марки Регуляр-92 по </w:t>
            </w:r>
            <w:r w:rsidRPr="00844113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44113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44113">
              <w:rPr>
                <w:color w:val="2D2D2D"/>
                <w:sz w:val="15"/>
                <w:szCs w:val="15"/>
              </w:rPr>
              <w:t xml:space="preserve"> 51105</w:t>
            </w:r>
            <w:r>
              <w:rPr>
                <w:color w:val="2D2D2D"/>
                <w:sz w:val="15"/>
                <w:szCs w:val="15"/>
              </w:rPr>
              <w:t> класса 2, выпущенный в оборот до 01.01.2011, и аналогичная продукция, производимая по документации всех видов</w:t>
            </w:r>
          </w:p>
        </w:tc>
      </w:tr>
      <w:tr w:rsidR="00844113" w:rsidTr="00844113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4113" w:rsidRDefault="0084411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АИ-95-4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4113" w:rsidRDefault="0084411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Автомобильный бензин марки </w:t>
            </w:r>
            <w:proofErr w:type="spellStart"/>
            <w:r>
              <w:rPr>
                <w:color w:val="2D2D2D"/>
                <w:sz w:val="15"/>
                <w:szCs w:val="15"/>
              </w:rPr>
              <w:t>Премиум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Евро-95 вида II по </w:t>
            </w:r>
            <w:r w:rsidRPr="00844113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44113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44113">
              <w:rPr>
                <w:color w:val="2D2D2D"/>
                <w:sz w:val="15"/>
                <w:szCs w:val="15"/>
              </w:rPr>
              <w:t xml:space="preserve"> 51866</w:t>
            </w:r>
            <w:r>
              <w:rPr>
                <w:color w:val="2D2D2D"/>
                <w:sz w:val="15"/>
                <w:szCs w:val="15"/>
              </w:rPr>
              <w:t> класса 4 и аналогичная продукция, производимая по документации всех видов</w:t>
            </w:r>
          </w:p>
        </w:tc>
      </w:tr>
    </w:tbl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Принцип формирования единого обозначения дизельных топлив</w:t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Единое обозначение дизельных топлив состоит из двух групп знаков, расположенных в определенной последовательности через дефис.</w:t>
      </w: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ервая группа: буквы ДТ, обозначающие дизельное топливо для автомобильных дизельных двигателей.</w:t>
      </w: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торая группа: цифры 2, 3, 4, 5, обозначающие класс дизельного топлива в соответствии с приложением 2 технического регламента.</w:t>
      </w:r>
      <w:r>
        <w:rPr>
          <w:color w:val="2D2D2D"/>
          <w:sz w:val="15"/>
          <w:szCs w:val="15"/>
        </w:rPr>
        <w:br/>
      </w:r>
    </w:p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Примеры единого обозначения дизельных топлив приведены в таблице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6"/>
        <w:gridCol w:w="9053"/>
      </w:tblGrid>
      <w:tr w:rsidR="00844113" w:rsidTr="00844113">
        <w:trPr>
          <w:trHeight w:val="15"/>
        </w:trPr>
        <w:tc>
          <w:tcPr>
            <w:tcW w:w="1478" w:type="dxa"/>
            <w:hideMark/>
          </w:tcPr>
          <w:p w:rsidR="00844113" w:rsidRDefault="00844113">
            <w:pPr>
              <w:rPr>
                <w:sz w:val="2"/>
                <w:szCs w:val="24"/>
              </w:rPr>
            </w:pPr>
          </w:p>
        </w:tc>
        <w:tc>
          <w:tcPr>
            <w:tcW w:w="9794" w:type="dxa"/>
            <w:hideMark/>
          </w:tcPr>
          <w:p w:rsidR="00844113" w:rsidRDefault="00844113">
            <w:pPr>
              <w:rPr>
                <w:sz w:val="2"/>
                <w:szCs w:val="24"/>
              </w:rPr>
            </w:pPr>
          </w:p>
        </w:tc>
      </w:tr>
      <w:tr w:rsidR="00844113" w:rsidTr="00844113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4113" w:rsidRDefault="0084411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4113" w:rsidRDefault="0084411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Продукция</w:t>
            </w:r>
          </w:p>
        </w:tc>
      </w:tr>
      <w:tr w:rsidR="00844113" w:rsidTr="00844113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4113" w:rsidRDefault="0084411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ДТ-2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4113" w:rsidRDefault="0084411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Дизельное топливо вида II по </w:t>
            </w:r>
            <w:r w:rsidRPr="00844113">
              <w:rPr>
                <w:color w:val="2D2D2D"/>
                <w:sz w:val="15"/>
                <w:szCs w:val="15"/>
              </w:rPr>
              <w:t>ГОСТ 305</w:t>
            </w:r>
            <w:r>
              <w:rPr>
                <w:color w:val="2D2D2D"/>
                <w:sz w:val="15"/>
                <w:szCs w:val="15"/>
              </w:rPr>
              <w:t> класса 2 и аналогичная продукция, производимая по документации всех видов</w:t>
            </w:r>
          </w:p>
        </w:tc>
      </w:tr>
      <w:tr w:rsidR="00844113" w:rsidTr="00844113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4113" w:rsidRDefault="00844113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ДТ-4</w:t>
            </w:r>
          </w:p>
        </w:tc>
        <w:tc>
          <w:tcPr>
            <w:tcW w:w="9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44113" w:rsidRDefault="00844113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Дизельное топливо вида II по </w:t>
            </w:r>
            <w:r w:rsidRPr="00844113">
              <w:rPr>
                <w:color w:val="2D2D2D"/>
                <w:sz w:val="15"/>
                <w:szCs w:val="15"/>
              </w:rPr>
              <w:t xml:space="preserve">ГОСТ </w:t>
            </w:r>
            <w:proofErr w:type="gramStart"/>
            <w:r w:rsidRPr="00844113">
              <w:rPr>
                <w:color w:val="2D2D2D"/>
                <w:sz w:val="15"/>
                <w:szCs w:val="15"/>
              </w:rPr>
              <w:t>Р</w:t>
            </w:r>
            <w:proofErr w:type="gramEnd"/>
            <w:r w:rsidRPr="00844113">
              <w:rPr>
                <w:color w:val="2D2D2D"/>
                <w:sz w:val="15"/>
                <w:szCs w:val="15"/>
              </w:rPr>
              <w:t xml:space="preserve"> 52368</w:t>
            </w:r>
            <w:r>
              <w:rPr>
                <w:color w:val="2D2D2D"/>
                <w:sz w:val="15"/>
                <w:szCs w:val="15"/>
              </w:rPr>
              <w:t> класса 4 и аналогичная продукция, производимая по документации всех видов</w:t>
            </w:r>
          </w:p>
        </w:tc>
      </w:tr>
    </w:tbl>
    <w:p w:rsidR="00844113" w:rsidRDefault="00844113" w:rsidP="00844113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844113" w:rsidRDefault="00FC651B" w:rsidP="00844113">
      <w:pPr>
        <w:rPr>
          <w:szCs w:val="15"/>
        </w:rPr>
      </w:pPr>
    </w:p>
    <w:sectPr w:rsidR="00FC651B" w:rsidRPr="00844113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A338D1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88621E"/>
    <w:multiLevelType w:val="multilevel"/>
    <w:tmpl w:val="AF9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4A710E"/>
    <w:multiLevelType w:val="multilevel"/>
    <w:tmpl w:val="FEC8F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3F70D60"/>
    <w:multiLevelType w:val="multilevel"/>
    <w:tmpl w:val="97FC3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676625B"/>
    <w:multiLevelType w:val="multilevel"/>
    <w:tmpl w:val="EF66D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62DF4"/>
    <w:multiLevelType w:val="multilevel"/>
    <w:tmpl w:val="3CCA9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B85351"/>
    <w:multiLevelType w:val="multilevel"/>
    <w:tmpl w:val="0D24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26258B9"/>
    <w:multiLevelType w:val="multilevel"/>
    <w:tmpl w:val="FF78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7868F0"/>
    <w:multiLevelType w:val="multilevel"/>
    <w:tmpl w:val="F36CF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FD540D"/>
    <w:multiLevelType w:val="multilevel"/>
    <w:tmpl w:val="892C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F9433B"/>
    <w:multiLevelType w:val="multilevel"/>
    <w:tmpl w:val="EABEF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3B248F"/>
    <w:multiLevelType w:val="multilevel"/>
    <w:tmpl w:val="7C90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38"/>
  </w:num>
  <w:num w:numId="3">
    <w:abstractNumId w:val="40"/>
  </w:num>
  <w:num w:numId="4">
    <w:abstractNumId w:val="6"/>
  </w:num>
  <w:num w:numId="5">
    <w:abstractNumId w:val="31"/>
  </w:num>
  <w:num w:numId="6">
    <w:abstractNumId w:val="24"/>
  </w:num>
  <w:num w:numId="7">
    <w:abstractNumId w:val="23"/>
  </w:num>
  <w:num w:numId="8">
    <w:abstractNumId w:val="7"/>
  </w:num>
  <w:num w:numId="9">
    <w:abstractNumId w:val="35"/>
  </w:num>
  <w:num w:numId="10">
    <w:abstractNumId w:val="18"/>
  </w:num>
  <w:num w:numId="11">
    <w:abstractNumId w:val="19"/>
  </w:num>
  <w:num w:numId="12">
    <w:abstractNumId w:val="21"/>
  </w:num>
  <w:num w:numId="13">
    <w:abstractNumId w:val="33"/>
  </w:num>
  <w:num w:numId="14">
    <w:abstractNumId w:val="20"/>
  </w:num>
  <w:num w:numId="15">
    <w:abstractNumId w:val="5"/>
  </w:num>
  <w:num w:numId="16">
    <w:abstractNumId w:val="36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2"/>
  </w:num>
  <w:num w:numId="22">
    <w:abstractNumId w:val="11"/>
  </w:num>
  <w:num w:numId="23">
    <w:abstractNumId w:val="14"/>
  </w:num>
  <w:num w:numId="24">
    <w:abstractNumId w:val="16"/>
  </w:num>
  <w:num w:numId="25">
    <w:abstractNumId w:val="37"/>
  </w:num>
  <w:num w:numId="26">
    <w:abstractNumId w:val="28"/>
  </w:num>
  <w:num w:numId="27">
    <w:abstractNumId w:val="32"/>
  </w:num>
  <w:num w:numId="28">
    <w:abstractNumId w:val="8"/>
  </w:num>
  <w:num w:numId="29">
    <w:abstractNumId w:val="26"/>
  </w:num>
  <w:num w:numId="30">
    <w:abstractNumId w:val="39"/>
  </w:num>
  <w:num w:numId="31">
    <w:abstractNumId w:val="12"/>
  </w:num>
  <w:num w:numId="32">
    <w:abstractNumId w:val="10"/>
  </w:num>
  <w:num w:numId="33">
    <w:abstractNumId w:val="15"/>
  </w:num>
  <w:num w:numId="34">
    <w:abstractNumId w:val="25"/>
  </w:num>
  <w:num w:numId="35">
    <w:abstractNumId w:val="13"/>
  </w:num>
  <w:num w:numId="36">
    <w:abstractNumId w:val="27"/>
  </w:num>
  <w:num w:numId="37">
    <w:abstractNumId w:val="17"/>
  </w:num>
  <w:num w:numId="38">
    <w:abstractNumId w:val="29"/>
  </w:num>
  <w:num w:numId="39">
    <w:abstractNumId w:val="41"/>
  </w:num>
  <w:num w:numId="40">
    <w:abstractNumId w:val="30"/>
  </w:num>
  <w:num w:numId="41">
    <w:abstractNumId w:val="34"/>
  </w:num>
  <w:num w:numId="42">
    <w:abstractNumId w:val="3"/>
  </w:num>
  <w:num w:numId="4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44113"/>
    <w:rsid w:val="008B3347"/>
    <w:rsid w:val="008E615F"/>
    <w:rsid w:val="0091318A"/>
    <w:rsid w:val="00940225"/>
    <w:rsid w:val="0095551E"/>
    <w:rsid w:val="009B2CA3"/>
    <w:rsid w:val="00A22746"/>
    <w:rsid w:val="00A338D1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80E87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customStyle="1" w:styleId="wo">
    <w:name w:val="wo"/>
    <w:basedOn w:val="a0"/>
    <w:rsid w:val="00E80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044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127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554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5409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5125">
                      <w:marLeft w:val="-13895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4926973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206702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97895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288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525678776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8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2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0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8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46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380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96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21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9773871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6738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175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6002">
          <w:marLeft w:val="0"/>
          <w:marRight w:val="0"/>
          <w:marTop w:val="107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2017-10-09T08:06:00Z</dcterms:created>
  <dcterms:modified xsi:type="dcterms:W3CDTF">2017-10-09T08:06:00Z</dcterms:modified>
</cp:coreProperties>
</file>