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B" w:rsidRDefault="00AD782B" w:rsidP="00AD782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54811-2011 Электромобили. Методы испытаний на активную и пассивную безопасность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54811-2011</w:t>
      </w:r>
    </w:p>
    <w:p w:rsidR="00AD782B" w:rsidRDefault="00AD782B" w:rsidP="00AD7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AD782B" w:rsidRDefault="00AD782B" w:rsidP="00AD7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ЭЛЕКТРОМОБИЛИ </w:t>
      </w:r>
    </w:p>
    <w:p w:rsidR="00AD782B" w:rsidRDefault="00AD782B" w:rsidP="00AD782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Методы испытаний на активную и пассивную безопасность</w:t>
      </w:r>
    </w:p>
    <w:p w:rsidR="00AD782B" w:rsidRPr="00AD782B" w:rsidRDefault="00AD782B" w:rsidP="00AD782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proofErr w:type="gramStart"/>
      <w:r w:rsidRPr="00AD782B">
        <w:rPr>
          <w:color w:val="3C3C3C"/>
          <w:sz w:val="41"/>
          <w:szCs w:val="41"/>
          <w:lang w:val="en-US"/>
        </w:rPr>
        <w:t>Electromobiles</w:t>
      </w:r>
      <w:proofErr w:type="spellEnd"/>
      <w:r w:rsidRPr="00AD782B">
        <w:rPr>
          <w:color w:val="3C3C3C"/>
          <w:sz w:val="41"/>
          <w:szCs w:val="41"/>
          <w:lang w:val="en-US"/>
        </w:rPr>
        <w:t>.</w:t>
      </w:r>
      <w:proofErr w:type="gramEnd"/>
      <w:r w:rsidRPr="00AD782B">
        <w:rPr>
          <w:color w:val="3C3C3C"/>
          <w:sz w:val="41"/>
          <w:szCs w:val="41"/>
          <w:lang w:val="en-US"/>
        </w:rPr>
        <w:t xml:space="preserve"> Test methods for active and passive safety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AD782B"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43.120</w:t>
      </w:r>
      <w:r>
        <w:rPr>
          <w:color w:val="2D2D2D"/>
          <w:sz w:val="15"/>
          <w:szCs w:val="15"/>
        </w:rPr>
        <w:br/>
        <w:t>ОКП 45 0000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2012-09-01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AD782B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13 декабря 2011 г. N 1179-ст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электромобили (далее - ЭМ), являющиеся транспортными средствами (далее - ТС) категорий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4811-2011 Электромобили. Методы испытаний на активную и пассивную безопасность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28" type="#_x0000_t75" alt="ГОСТ Р 54811-2011 Электромобили. Методы испытаний на активную и пассивную безопасность" style="width:15.6pt;height:17.2pt"/>
        </w:pict>
      </w:r>
      <w:r>
        <w:rPr>
          <w:color w:val="2D2D2D"/>
          <w:sz w:val="15"/>
          <w:szCs w:val="15"/>
        </w:rPr>
        <w:t> по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а также устанавливает методы испытаний на активную и пассивную безопасность.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 Нормативные ссылки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52051-2003</w:t>
      </w:r>
      <w:r>
        <w:rPr>
          <w:color w:val="2D2D2D"/>
          <w:sz w:val="15"/>
          <w:szCs w:val="15"/>
        </w:rPr>
        <w:t> 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52302-2004</w:t>
      </w:r>
      <w:r>
        <w:rPr>
          <w:color w:val="2D2D2D"/>
          <w:sz w:val="15"/>
          <w:szCs w:val="15"/>
        </w:rPr>
        <w:t> Автотранспортные средства. Управляемость и устойчивость.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МЭК 61140-2000</w:t>
      </w:r>
      <w:r>
        <w:rPr>
          <w:color w:val="2D2D2D"/>
          <w:sz w:val="15"/>
          <w:szCs w:val="15"/>
        </w:rPr>
        <w:t> Защита от поражения электрическим током. Общие положения по безопасности, обеспечиваемой электрооборудованием и электроустановками в их взаимосвязи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12.1.038-82</w:t>
      </w:r>
      <w:r>
        <w:rPr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Электробезопасность</w:t>
      </w:r>
      <w:proofErr w:type="spellEnd"/>
      <w:r>
        <w:rPr>
          <w:color w:val="2D2D2D"/>
          <w:sz w:val="15"/>
          <w:szCs w:val="15"/>
        </w:rPr>
        <w:t>. Предельно допустимые значения напряжений прикосновения и токов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12.3.019-80</w:t>
      </w:r>
      <w:r>
        <w:rPr>
          <w:color w:val="2D2D2D"/>
          <w:sz w:val="15"/>
          <w:szCs w:val="15"/>
        </w:rPr>
        <w:t> Система стандартов безопасности труда. Испытания и измерения электрические.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12.3.032-84</w:t>
      </w:r>
      <w:r>
        <w:rPr>
          <w:color w:val="2D2D2D"/>
          <w:sz w:val="15"/>
          <w:szCs w:val="15"/>
        </w:rPr>
        <w:t> Система стандартов безопасности труда. Работы электромонтажные.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25651-83</w:t>
      </w:r>
      <w:r>
        <w:rPr>
          <w:color w:val="2D2D2D"/>
          <w:sz w:val="15"/>
          <w:szCs w:val="15"/>
        </w:rPr>
        <w:t> Приборы автомобилей контрольно-измерительные.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AD782B">
        <w:rPr>
          <w:color w:val="2D2D2D"/>
          <w:sz w:val="15"/>
          <w:szCs w:val="15"/>
        </w:rPr>
        <w:t>ГОСТ 28261-89</w:t>
      </w:r>
      <w:r>
        <w:rPr>
          <w:color w:val="2D2D2D"/>
          <w:sz w:val="15"/>
          <w:szCs w:val="15"/>
        </w:rPr>
        <w:t xml:space="preserve"> (ИСО 4130-78, ИСО 6549-80) Автотранспортные средства. </w:t>
      </w:r>
      <w:proofErr w:type="gramStart"/>
      <w:r>
        <w:rPr>
          <w:color w:val="2D2D2D"/>
          <w:sz w:val="15"/>
          <w:szCs w:val="15"/>
        </w:rPr>
        <w:t>Порядок определения положения точки </w:t>
      </w:r>
      <w:r>
        <w:rPr>
          <w:i/>
          <w:iCs/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t> и фактического угла наклона спинки сиденья посадочных мест водителя и пассажиров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</w:t>
      </w:r>
      <w:proofErr w:type="gramEnd"/>
      <w:r>
        <w:rPr>
          <w:color w:val="2D2D2D"/>
          <w:sz w:val="15"/>
          <w:szCs w:val="15"/>
        </w:rPr>
        <w:t xml:space="preserve">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безопасность транспортного средства:</w:t>
      </w:r>
      <w:r>
        <w:rPr>
          <w:color w:val="2D2D2D"/>
          <w:sz w:val="15"/>
          <w:szCs w:val="15"/>
        </w:rPr>
        <w:t> Состояние, характеризуемое совокупностью параметров конструкции и технического состояния транспортного средства, обеспечивающих недопустимость или минимизацию риска причинения вреда жизни или здоровью граждан, имуществу физических и юридических лиц, государственному или муниципальному имуществу, окружающей среде.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активная безопасность транспортного средства:</w:t>
      </w:r>
      <w:r>
        <w:rPr>
          <w:color w:val="2D2D2D"/>
          <w:sz w:val="15"/>
          <w:szCs w:val="15"/>
        </w:rPr>
        <w:t> Составляющая безопасности ТС - состояние исправного ТС, обеспечивающее при его правильном использовании снижение вероятности столкновения ТС с другими участниками дорожного движения, с препятствиями на дороге, а также с дорожными и иными сооружениями и строениями.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пассивная безопасность транспортного средства: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Составляющая безопасности ТС - состояние ТС, обеспечивающее адекватное снижение риска причинения физической травмы или ущерба здоровью людей в случае возникновения опасной ситуации при столкновении ТС с другими участниками дорожного движения, с препятствиями на дороге, а также с дорожными и иными сооружениями и строениями, в том числе при неправильном использовании ТС и (или) возникшей его неисправности.</w:t>
      </w:r>
      <w:r>
        <w:rPr>
          <w:color w:val="2D2D2D"/>
          <w:sz w:val="15"/>
          <w:szCs w:val="15"/>
        </w:rPr>
        <w:br/>
      </w:r>
      <w:proofErr w:type="gramEnd"/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правильное использование транспортного средства:</w:t>
      </w:r>
      <w:r>
        <w:rPr>
          <w:color w:val="2D2D2D"/>
          <w:sz w:val="15"/>
          <w:szCs w:val="15"/>
        </w:rPr>
        <w:t> Использование ТС в соответствии с руководством по эксплуатации (далее - РЭ) и другими документами изготовителя.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неисправность, отказ в работе:</w:t>
      </w:r>
      <w:r>
        <w:rPr>
          <w:color w:val="2D2D2D"/>
          <w:sz w:val="15"/>
          <w:szCs w:val="15"/>
        </w:rPr>
        <w:t> Состояние ТС, характеризующееся неспособностью выполнять заданную функцию, создающей угрозу безопасности дорожного движения.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9"/>
      </w:tblGrid>
      <w:tr w:rsidR="00AD782B" w:rsidTr="00AD782B">
        <w:trPr>
          <w:trHeight w:val="15"/>
        </w:trPr>
        <w:tc>
          <w:tcPr>
            <w:tcW w:w="11088" w:type="dxa"/>
            <w:hideMark/>
          </w:tcPr>
          <w:p w:rsidR="00AD782B" w:rsidRDefault="00AD782B">
            <w:pPr>
              <w:rPr>
                <w:sz w:val="2"/>
                <w:szCs w:val="24"/>
              </w:rPr>
            </w:pPr>
          </w:p>
        </w:tc>
      </w:tr>
      <w:tr w:rsidR="00AD782B" w:rsidTr="00AD782B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адекватное снижение степени риска</w: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adequate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risk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reduction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): Снижение степени риска, как минимум, в соответствии с требованиями действующего </w:t>
            </w:r>
            <w:r>
              <w:rPr>
                <w:color w:val="2D2D2D"/>
                <w:sz w:val="15"/>
                <w:szCs w:val="15"/>
              </w:rPr>
              <w:lastRenderedPageBreak/>
              <w:t>законодательства с учетом современного уровня развития техники.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</w:t>
            </w:r>
            <w:r w:rsidRPr="00AD782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D782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D782B">
              <w:rPr>
                <w:color w:val="2D2D2D"/>
                <w:sz w:val="15"/>
                <w:szCs w:val="15"/>
              </w:rPr>
              <w:t xml:space="preserve"> ИСО 12100-1-2007</w:t>
            </w:r>
            <w:r>
              <w:rPr>
                <w:color w:val="2D2D2D"/>
                <w:sz w:val="15"/>
                <w:szCs w:val="15"/>
              </w:rPr>
              <w:t>, статья 3.17]</w:t>
            </w:r>
          </w:p>
        </w:tc>
      </w:tr>
      <w:tr w:rsidR="00AD782B" w:rsidTr="00AD782B">
        <w:tc>
          <w:tcPr>
            <w:tcW w:w="1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3.7 </w:t>
            </w:r>
            <w:r>
              <w:rPr>
                <w:b/>
                <w:bCs/>
                <w:color w:val="2D2D2D"/>
                <w:sz w:val="15"/>
                <w:szCs w:val="15"/>
              </w:rPr>
              <w:t>опасная ситуация</w:t>
            </w:r>
            <w:r>
              <w:rPr>
                <w:color w:val="2D2D2D"/>
                <w:sz w:val="15"/>
                <w:szCs w:val="15"/>
              </w:rPr>
              <w:t> (</w:t>
            </w:r>
            <w:proofErr w:type="spellStart"/>
            <w:r>
              <w:rPr>
                <w:color w:val="2D2D2D"/>
                <w:sz w:val="15"/>
                <w:szCs w:val="15"/>
              </w:rPr>
              <w:t>hazardous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situation</w:t>
            </w:r>
            <w:proofErr w:type="spellEnd"/>
            <w:r>
              <w:rPr>
                <w:color w:val="2D2D2D"/>
                <w:sz w:val="15"/>
                <w:szCs w:val="15"/>
              </w:rPr>
              <w:t>): Любая ситуация, в которой человек подвергается одной или нескольким опасностям; такое воздействие может приводить к повреждению сразу же или спустя некоторое время.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</w:t>
            </w:r>
            <w:r w:rsidRPr="00AD782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D782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D782B">
              <w:rPr>
                <w:color w:val="2D2D2D"/>
                <w:sz w:val="15"/>
                <w:szCs w:val="15"/>
              </w:rPr>
              <w:t xml:space="preserve"> ИСО 12100-1-2007</w:t>
            </w:r>
            <w:r>
              <w:rPr>
                <w:color w:val="2D2D2D"/>
                <w:sz w:val="15"/>
                <w:szCs w:val="15"/>
              </w:rPr>
              <w:t>, статья 3.9]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электромобиль;</w:t>
      </w:r>
      <w:r>
        <w:rPr>
          <w:color w:val="2D2D2D"/>
          <w:sz w:val="15"/>
          <w:szCs w:val="15"/>
        </w:rPr>
        <w:t> ЭМ: Колесное транспортное (автотранспортное) средство категорий </w:t>
      </w:r>
      <w:r>
        <w:rPr>
          <w:color w:val="2D2D2D"/>
          <w:sz w:val="15"/>
          <w:szCs w:val="15"/>
        </w:rPr>
        <w:pict>
          <v:shape id="_x0000_i1029" type="#_x0000_t75" alt="ГОСТ Р 54811-2011 Электромобили. Методы испытаний на активную и пассивную безопасность" style="width:17.75pt;height:17.2pt"/>
        </w:pict>
      </w:r>
      <w:r>
        <w:rPr>
          <w:color w:val="2D2D2D"/>
          <w:sz w:val="15"/>
          <w:szCs w:val="15"/>
        </w:rPr>
        <w:t>и </w:t>
      </w:r>
      <w:r>
        <w:rPr>
          <w:color w:val="2D2D2D"/>
          <w:sz w:val="15"/>
          <w:szCs w:val="15"/>
        </w:rPr>
        <w:pict>
          <v:shape id="_x0000_i1030" type="#_x0000_t75" alt="ГОСТ Р 54811-2011 Электромобили. Методы испытаний на активную и пассивную безопасность" style="width:15.6pt;height:17.2pt"/>
        </w:pict>
      </w:r>
      <w:r>
        <w:rPr>
          <w:color w:val="2D2D2D"/>
          <w:sz w:val="15"/>
          <w:szCs w:val="15"/>
        </w:rPr>
        <w:t> по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, приводимое в движение одним или несколькими электрическими двигателями, получающими энергию от аккумуляторных батарей, емкостных накопителей и (или) топливных элементов, предназначенное для эксплуатации на автомобильных дорогах общего пользования и на дорогах, специально предназначенных для ЭМ.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Троллейвозы, включая троллейбусы, в настоящем стандарте к электромобилям не относятся.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аккумуляторное электрическое дорожное транспортное средство:</w:t>
      </w:r>
      <w:r>
        <w:rPr>
          <w:color w:val="2D2D2D"/>
          <w:sz w:val="15"/>
          <w:szCs w:val="15"/>
        </w:rPr>
        <w:t xml:space="preserve"> ЭМ, </w:t>
      </w:r>
      <w:proofErr w:type="gramStart"/>
      <w:r>
        <w:rPr>
          <w:color w:val="2D2D2D"/>
          <w:sz w:val="15"/>
          <w:szCs w:val="15"/>
        </w:rPr>
        <w:t>приводимый</w:t>
      </w:r>
      <w:proofErr w:type="gramEnd"/>
      <w:r>
        <w:rPr>
          <w:color w:val="2D2D2D"/>
          <w:sz w:val="15"/>
          <w:szCs w:val="15"/>
        </w:rPr>
        <w:t xml:space="preserve"> в движение одним или несколькими электрическими двигателями, получающими энергию только от тяговых аккумуляторных батарей, установленных на этом ТС.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электромобиль с топливными элементами:</w:t>
      </w:r>
      <w:r>
        <w:rPr>
          <w:color w:val="2D2D2D"/>
          <w:sz w:val="15"/>
          <w:szCs w:val="15"/>
        </w:rPr>
        <w:t xml:space="preserve"> ЭМ, электрическая энергия для </w:t>
      </w:r>
      <w:proofErr w:type="gramStart"/>
      <w:r>
        <w:rPr>
          <w:color w:val="2D2D2D"/>
          <w:sz w:val="15"/>
          <w:szCs w:val="15"/>
        </w:rPr>
        <w:t>движения</w:t>
      </w:r>
      <w:proofErr w:type="gramEnd"/>
      <w:r>
        <w:rPr>
          <w:color w:val="2D2D2D"/>
          <w:sz w:val="15"/>
          <w:szCs w:val="15"/>
        </w:rPr>
        <w:t xml:space="preserve"> которого вырабатывается топливными элементами, установленными на ЭМ, и может накапливаться в тяговых аккумуляторных батареях или емкостных накопителях энергии, также установленных на ЭМ.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троллейвоз: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Колесное ТС, предназначенное для перевозки людей (пассажиров) или грузов по специально оборудованным автомобильным дорогам и приводимое в движение одним или несколькими электрическими двигателями, получающими энергию преимущественно от внешнего источника по троллеям.</w:t>
      </w:r>
      <w:r>
        <w:rPr>
          <w:color w:val="2D2D2D"/>
          <w:sz w:val="15"/>
          <w:szCs w:val="15"/>
        </w:rPr>
        <w:br/>
      </w:r>
      <w:proofErr w:type="gramEnd"/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3.12 </w:t>
      </w:r>
      <w:r>
        <w:rPr>
          <w:b/>
          <w:bCs/>
          <w:color w:val="2D2D2D"/>
          <w:sz w:val="15"/>
          <w:szCs w:val="15"/>
        </w:rPr>
        <w:t>комплект тягово-энергетического электрооборудования;</w:t>
      </w:r>
      <w:r>
        <w:rPr>
          <w:color w:val="2D2D2D"/>
          <w:sz w:val="15"/>
          <w:szCs w:val="15"/>
        </w:rPr>
        <w:t> КТЭО: Комплект тягово-энергетического электрооборудования включает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тяговый электродвигатель-генератор;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батарею накопителей энергии;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бортовое зарядное устройство;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 преобразовательного электрооборудования и силовой коммутации;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тяговые электрические провода (кабели);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пульт управления, сигнализации и контроля.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color w:val="2D2D2D"/>
          <w:sz w:val="15"/>
          <w:szCs w:val="15"/>
        </w:rPr>
        <w:t>батарея накопителей энергии;</w:t>
      </w:r>
      <w:r>
        <w:rPr>
          <w:color w:val="2D2D2D"/>
          <w:sz w:val="15"/>
          <w:szCs w:val="15"/>
        </w:rPr>
        <w:t> БНЭ: Тяговая аккумуляторная батарея или батарея емкостных накопителей.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3.14 </w:t>
      </w:r>
      <w:r>
        <w:rPr>
          <w:b/>
          <w:bCs/>
          <w:color w:val="2D2D2D"/>
          <w:sz w:val="15"/>
          <w:szCs w:val="15"/>
        </w:rPr>
        <w:t>тяговая аккумуляторная батарея;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ТАБ</w:t>
      </w:r>
      <w:proofErr w:type="gramEnd"/>
      <w:r>
        <w:rPr>
          <w:color w:val="2D2D2D"/>
          <w:sz w:val="15"/>
          <w:szCs w:val="15"/>
        </w:rPr>
        <w:t>: Комплекс аккумуляторных батарей (блоков), служащий для обеспечения ЭМ электроэнергией.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3.15 </w:t>
      </w:r>
      <w:r>
        <w:rPr>
          <w:b/>
          <w:bCs/>
          <w:color w:val="2D2D2D"/>
          <w:sz w:val="15"/>
          <w:szCs w:val="15"/>
        </w:rPr>
        <w:t>батарея емкостных накопителей;</w:t>
      </w:r>
      <w:r>
        <w:rPr>
          <w:color w:val="2D2D2D"/>
          <w:sz w:val="15"/>
          <w:szCs w:val="15"/>
        </w:rPr>
        <w:t> БЕН: Комплекс емкостных элементов (</w:t>
      </w:r>
      <w:proofErr w:type="spellStart"/>
      <w:r>
        <w:rPr>
          <w:color w:val="2D2D2D"/>
          <w:sz w:val="15"/>
          <w:szCs w:val="15"/>
        </w:rPr>
        <w:t>суперконденсаторов</w:t>
      </w:r>
      <w:proofErr w:type="spellEnd"/>
      <w:r>
        <w:rPr>
          <w:color w:val="2D2D2D"/>
          <w:sz w:val="15"/>
          <w:szCs w:val="15"/>
        </w:rPr>
        <w:t>), служащий для обеспечения ЭМ электроэнергией.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3.16 </w:t>
      </w:r>
      <w:r>
        <w:rPr>
          <w:b/>
          <w:bCs/>
          <w:color w:val="2D2D2D"/>
          <w:sz w:val="15"/>
          <w:szCs w:val="15"/>
        </w:rPr>
        <w:t>аккумуляторный контейнер:</w:t>
      </w:r>
      <w:r>
        <w:rPr>
          <w:color w:val="2D2D2D"/>
          <w:sz w:val="15"/>
          <w:szCs w:val="15"/>
        </w:rPr>
        <w:t xml:space="preserve"> Устройство, предназначенное для размещения, крепления и защиты БНЭ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ТС, служащее для монтажа и демонтажа БНЭ единым блоком (блоками).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3.17 </w:t>
      </w:r>
      <w:r>
        <w:rPr>
          <w:b/>
          <w:bCs/>
          <w:color w:val="2D2D2D"/>
          <w:sz w:val="15"/>
          <w:szCs w:val="15"/>
        </w:rPr>
        <w:t xml:space="preserve">комплект преобразовательного электрооборудования и силовой </w:t>
      </w:r>
      <w:proofErr w:type="spellStart"/>
      <w:r>
        <w:rPr>
          <w:b/>
          <w:bCs/>
          <w:color w:val="2D2D2D"/>
          <w:sz w:val="15"/>
          <w:szCs w:val="15"/>
        </w:rPr>
        <w:t>коммутации</w:t>
      </w:r>
      <w:proofErr w:type="gramStart"/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омплект</w:t>
      </w:r>
      <w:proofErr w:type="spellEnd"/>
      <w:r>
        <w:rPr>
          <w:color w:val="2D2D2D"/>
          <w:sz w:val="15"/>
          <w:szCs w:val="15"/>
        </w:rPr>
        <w:t xml:space="preserve"> устройств, предназначенных для преобразования электрической энергии первичного источника в электрическую энергию для зарядки ТАБ или БЕН, а также преобразования электрической энергии ТАБ или БЕН в электрическую энергию для питания тягового электродвигателя.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3.18 </w:t>
      </w:r>
      <w:r>
        <w:rPr>
          <w:b/>
          <w:bCs/>
          <w:color w:val="2D2D2D"/>
          <w:sz w:val="15"/>
          <w:szCs w:val="15"/>
        </w:rPr>
        <w:t>незащищенная электропроводящая часть:</w:t>
      </w:r>
      <w:r>
        <w:rPr>
          <w:color w:val="2D2D2D"/>
          <w:sz w:val="15"/>
          <w:szCs w:val="15"/>
        </w:rPr>
        <w:t> Доступная для прикосновения любая токопроводящая часть ЭМ, которая обычно не находится под напряжением, но в случае каких-либо повреждений КТЭО может оказаться под напряжением, в том числе относительно земли.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3.19 </w:t>
      </w:r>
      <w:r>
        <w:rPr>
          <w:b/>
          <w:bCs/>
          <w:color w:val="2D2D2D"/>
          <w:sz w:val="15"/>
          <w:szCs w:val="15"/>
        </w:rPr>
        <w:t>служебный аккумулятор:</w:t>
      </w:r>
      <w:r>
        <w:rPr>
          <w:color w:val="2D2D2D"/>
          <w:sz w:val="15"/>
          <w:szCs w:val="15"/>
        </w:rPr>
        <w:t xml:space="preserve"> Аккумулятор, запас </w:t>
      </w:r>
      <w:proofErr w:type="gramStart"/>
      <w:r>
        <w:rPr>
          <w:color w:val="2D2D2D"/>
          <w:sz w:val="15"/>
          <w:szCs w:val="15"/>
        </w:rPr>
        <w:t>энергии</w:t>
      </w:r>
      <w:proofErr w:type="gramEnd"/>
      <w:r>
        <w:rPr>
          <w:color w:val="2D2D2D"/>
          <w:sz w:val="15"/>
          <w:szCs w:val="15"/>
        </w:rPr>
        <w:t xml:space="preserve"> которого используется для энергоснабжения автомобильной электрической сети.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3.20 </w:t>
      </w:r>
      <w:r>
        <w:rPr>
          <w:b/>
          <w:bCs/>
          <w:color w:val="2D2D2D"/>
          <w:sz w:val="15"/>
          <w:szCs w:val="15"/>
        </w:rPr>
        <w:t>пассажирское отделение (салон):</w:t>
      </w:r>
      <w:r>
        <w:rPr>
          <w:color w:val="2D2D2D"/>
          <w:sz w:val="15"/>
          <w:szCs w:val="15"/>
        </w:rPr>
        <w:t xml:space="preserve"> Пространство, предназначенное и надлежащим образом оборудованное для размещения водителя и пассажиров и в той или иной степени отделенное элементами </w:t>
      </w:r>
      <w:proofErr w:type="gramStart"/>
      <w:r>
        <w:rPr>
          <w:color w:val="2D2D2D"/>
          <w:sz w:val="15"/>
          <w:szCs w:val="15"/>
        </w:rPr>
        <w:t>конструкции</w:t>
      </w:r>
      <w:proofErr w:type="gramEnd"/>
      <w:r>
        <w:rPr>
          <w:color w:val="2D2D2D"/>
          <w:sz w:val="15"/>
          <w:szCs w:val="15"/>
        </w:rPr>
        <w:t xml:space="preserve"> как от внешнего пространства, так и от багажного и других отделений (отсеков) (например, отсеков с КТЭО).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Объект и общие условия испытаний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4.1 Испытуемый ЭМ должен иметь все составные части и принадлежности, входящие в его основную комплектацию и обеспечивающие выполнение предъявляемых нормативных требований. Он должен иметь и предлагаемые изготовителем факультативные (опционные) части и принадлежности (например, запасное колесо, инструмент водителя и т.п.), которые могут отрицательно повлиять на результаты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Некоторые составные части и принадлежности ЭМ могут быть удалены или заменены эквивалентными массами, если такие удаление или замена не способны оказать заметного влияния на результаты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Фактическая комплектация испытуемого ЭМ указывается в протоколе испытаний.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ЭМ, передаваемому для проведения испытаний, должны быть приложены РЭ и общее техническое описание ЭМ, включающее необходимые для его идентификации чертежи общего вида в объеме, достаточном для идентификации ЭМ и его компонентов, влияющих на активную и пассивную безопасность.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Документы должны содержать сведения об испытуемом ЭМ, как минимум, предусмотренные настоящим стандартом и упомянутыми в нем Правилами ЕЭК ООН, в том числе о соответствии ЭМ и его составных частей требованиям [</w:t>
      </w:r>
      <w:r w:rsidRPr="00AD782B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]-[</w:t>
      </w:r>
      <w:r w:rsidRPr="00AD782B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], испытания на соответствие которым не проводятся по настоящему стандарту.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испытаниями, проводимыми в соответствии с настоящим стандартом об испытуемом ЭМ, должны быть представлены документы, содержащие следующие сведения: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длина, ширина, колесная база и дорожный просвет ЭМ;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технически допустимые максимальная масса и осевые нагрузки ЭМ в основной и представленной на испытания комплектациях;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массы ЭМ в снаряженном состоянии в основной и представленной на испытания комплектациях и соответствующие осевые нагрузки;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расположение исходных (</w:t>
      </w:r>
      <w:proofErr w:type="spellStart"/>
      <w:r>
        <w:rPr>
          <w:color w:val="2D2D2D"/>
          <w:sz w:val="15"/>
          <w:szCs w:val="15"/>
        </w:rPr>
        <w:t>реперных</w:t>
      </w:r>
      <w:proofErr w:type="spellEnd"/>
      <w:r>
        <w:rPr>
          <w:color w:val="2D2D2D"/>
          <w:sz w:val="15"/>
          <w:szCs w:val="15"/>
        </w:rPr>
        <w:t>) физических точек на кузове ЭМ, координаты которых не меняются при испытаниях, проводимых методами фронтального и бокового столкновений в соответствии с [25]-[28], в зависимости от конкретного вида испытания, и которые определяют положение ЭМ в трехмерной системе координат;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тип, расположение, размеры, регулировки и демпфирующие свойства передних и других сидений, включая положение точки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и конструктивный угол наклона туловища для каждого места для сидения;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конструкция, размеры, формы и материалы той части ЭМ (включая боковые стенки и другие элементы, ограничивающие внутреннее пространство салона), которая расположена перед поперечной вертикальной плоскостью, проходящей через точку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сиденья водителя;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тип, расположение и характеристики защитных систем и рулевой колонки;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характеристики подвески ЭМ;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расположение, </w:t>
      </w:r>
      <w:proofErr w:type="spellStart"/>
      <w:r>
        <w:rPr>
          <w:color w:val="2D2D2D"/>
          <w:sz w:val="15"/>
          <w:szCs w:val="15"/>
        </w:rPr>
        <w:t>массо-габаритные</w:t>
      </w:r>
      <w:proofErr w:type="spellEnd"/>
      <w:r>
        <w:rPr>
          <w:color w:val="2D2D2D"/>
          <w:sz w:val="15"/>
          <w:szCs w:val="15"/>
        </w:rPr>
        <w:t xml:space="preserve"> показатели и характеристики крепления элементов КТЭО;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виды, расположение, крепления и </w:t>
      </w:r>
      <w:proofErr w:type="spellStart"/>
      <w:r>
        <w:rPr>
          <w:color w:val="2D2D2D"/>
          <w:sz w:val="15"/>
          <w:szCs w:val="15"/>
        </w:rPr>
        <w:t>массо-габаритные</w:t>
      </w:r>
      <w:proofErr w:type="spellEnd"/>
      <w:r>
        <w:rPr>
          <w:color w:val="2D2D2D"/>
          <w:sz w:val="15"/>
          <w:szCs w:val="15"/>
        </w:rPr>
        <w:t xml:space="preserve"> показатели предлагаемых изготовителем факультативных (опционных) частей и принадлежностей, которые являются элементами внутреннего оборудования салона или могут проникнуть в салон при испытаниях, предусмотренных настоящим стандартом;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другие сведения, предусмотренные </w:t>
      </w:r>
      <w:r w:rsidRPr="00AD782B">
        <w:rPr>
          <w:color w:val="2D2D2D"/>
          <w:sz w:val="15"/>
          <w:szCs w:val="15"/>
        </w:rPr>
        <w:t>[4</w:t>
      </w:r>
      <w:r>
        <w:rPr>
          <w:color w:val="2D2D2D"/>
          <w:sz w:val="15"/>
          <w:szCs w:val="15"/>
        </w:rPr>
        <w:t> (приложение 6)].</w:t>
      </w:r>
      <w:r>
        <w:rPr>
          <w:color w:val="2D2D2D"/>
          <w:sz w:val="15"/>
          <w:szCs w:val="15"/>
        </w:rPr>
        <w:br/>
      </w:r>
      <w:proofErr w:type="gramEnd"/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отсутствия документов, содержащих вышеперечисленные сведения, допускается установление недостающих сведений путем проведения соответствующих измерений и осмотров непосредственно испытуемого ЭМ.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Перечень представленных документов, их копии и сведения об испытуемом ЭМ (с указанием их источника) приводятся в отчете об испытаниях.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ЭМ, представленный на испытания, должен быть в снаряженном состоянии, т.е. иметь комплектацию согласно 4.1, заправлен жидкостями и газами, необходимыми для эксплуатации, в соответствии с РЭ.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БНЭ перед испытаниями должны быть заряжены не менее чем на 50%.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Аккумуляторы и другие КТЭО должны быть закреплены в ЭМ только теми средствами и только таким образом, какие предусмотрены изготовителем ЭМ.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Электрические соединения системы электропривода, электрооборудования и аккумуляторных батарей должны находиться в исправном состоянии.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ЭМ, представленный на испытания, должен быть укомплектован шинами в соответствии с требованиями изготовителя согласно РЭ. Износ шин АТС перед испытаниями должен быть равномерным и не должен превышать 40% полной высоты протектора. Давление воздуха в шинах должно находиться в пределах, рекомендованных РЭ.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(за исключением испытаний на пассивную безопасность) ЭМ обкатывают в соответствии с РЭ.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4.12 Масса измерительного оборудования, установленного на ЭМ, не должна превышать 25 кг. При этом измерительное оборудование размещают таким образом, чтобы оно увеличивало нагрузку на любую из осей ЭМ в снаряженном состоянии не более чем на 20 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масса этого оборудования превышает 25 кг, то полученное превышение может быть компенсировано за счет снятия частей или принадлежностей, не оказывающих существенного воздействия на результаты испытаний.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Весовое состояние ЭМ во время проведения испытаний должно соответствовать требованиям, установленным Правилами ЕЭК ООН или стандартами, устанавливающими методики этих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размещение балласта, включая испытательные манекены и оборудование, должно обеспечить распределение нагрузок по осям (колесам) в технически допустимых пределах, установленных изготовителем.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 ЭМ и основные элементы его КТЭО перед началом испытаний и после их окончания проверяют на соответствие требованиям </w:t>
      </w:r>
      <w:r w:rsidRPr="00AD782B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 и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МЭК 61140</w:t>
      </w:r>
      <w:r>
        <w:rPr>
          <w:color w:val="2D2D2D"/>
          <w:sz w:val="15"/>
          <w:szCs w:val="15"/>
        </w:rPr>
        <w:t>, а контрольно-измерительные приборы - на соответствие требованиям </w:t>
      </w:r>
      <w:r w:rsidRPr="00AD782B">
        <w:rPr>
          <w:color w:val="2D2D2D"/>
          <w:sz w:val="15"/>
          <w:szCs w:val="15"/>
        </w:rPr>
        <w:t>ГОСТ 25651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4.15 Состояние испытуемого ЭМ перед каждым испытанием и после него отражают в протоколе испытаний.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4.16 Испытания проводят при соблюдении РЭ, требований настоящего стандарта и правил (инструкций) по технике безопасности, действующих в организации, проводящей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 на активную безопасность</w:t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5.1 Испытания по определению эффективности действия тормозных систем ЭМ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Испытаниям по определению эффективности действия тормозных систем ЭМ подвергают рабочую, запасную и стояночную тормозные системы.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Испытания по определению эффективности действия тормозных систем ЭМ проводят в соответствии с требованиями и по методикам, изложенным в [</w:t>
      </w:r>
      <w:r w:rsidRPr="00AD782B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] или [</w:t>
      </w:r>
      <w:r w:rsidRPr="00AD782B">
        <w:rPr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Обязательным этапом испытаний по определению эффективности действия рабочей и запасной тормозных систем ЭМ должно быть испытание с рекуперацией энергии при торможении.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5.2 Испытания по управляемости и устойчивости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Испытания по управляемости и устойчивости проводят в целях проверки ЭМ на соответствие требованиям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52302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Испытание "пробег" в эксплуатационных режимах движения проводят в случае, если максимальная скорость ЭМ при выполнении испытательных маневров "поворот" и "</w:t>
      </w:r>
      <w:proofErr w:type="spellStart"/>
      <w:r>
        <w:rPr>
          <w:color w:val="2D2D2D"/>
          <w:sz w:val="15"/>
          <w:szCs w:val="15"/>
        </w:rPr>
        <w:t>переставка</w:t>
      </w:r>
      <w:proofErr w:type="spellEnd"/>
      <w:r>
        <w:rPr>
          <w:color w:val="2D2D2D"/>
          <w:sz w:val="15"/>
          <w:szCs w:val="15"/>
        </w:rPr>
        <w:t>" оказывается ниже нормативных значений этих скоростей, установленных </w:t>
      </w:r>
      <w:r w:rsidRPr="00AD782B">
        <w:rPr>
          <w:color w:val="2D2D2D"/>
          <w:sz w:val="15"/>
          <w:szCs w:val="15"/>
        </w:rPr>
        <w:t xml:space="preserve">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52302</w:t>
      </w:r>
      <w:r>
        <w:rPr>
          <w:color w:val="2D2D2D"/>
          <w:sz w:val="15"/>
          <w:szCs w:val="15"/>
        </w:rPr>
        <w:t>(приложение А), но не более чем на 10%. При этом оценку управляемости и устойчивости ЭМ проводят экспертным методом согласно </w:t>
      </w:r>
      <w:r w:rsidRPr="00AD782B">
        <w:rPr>
          <w:color w:val="2D2D2D"/>
          <w:sz w:val="15"/>
          <w:szCs w:val="15"/>
        </w:rPr>
        <w:t>ГОСТ Р 52302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окончании каждого испытательного заезда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утечку электролита и других технических жидкостей;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нарушения электрических соединений и механических креплений у составляющих КТЭО;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повреждения (в т.ч. деформации и перемещения) аккумуляторного контейнера и других составляющих КТЭО.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Определение величин деформаций и перемещений узлов и иных составных частей ЭМ или их фрагментов осуществляют в соответствии с 6.1.15.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5.3 Проверка устройств освещения и световой сигнализации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Проверка устройств освещения и световой сигнализации (внешних световых приборов) ЭМ проводится в соответствии с [</w:t>
      </w:r>
      <w:r w:rsidRPr="00AD782B">
        <w:rPr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]-[</w:t>
      </w:r>
      <w:r w:rsidRPr="00AD782B">
        <w:rPr>
          <w:color w:val="2D2D2D"/>
          <w:sz w:val="15"/>
          <w:szCs w:val="15"/>
        </w:rPr>
        <w:t>24</w:t>
      </w:r>
      <w:r>
        <w:rPr>
          <w:color w:val="2D2D2D"/>
          <w:sz w:val="15"/>
          <w:szCs w:val="15"/>
        </w:rPr>
        <w:t>] методами, установленными этими Правилами ЕЭК ООН, при отключенной подпитке служебного аккумулятора (автомобильной электрической сети) от топливных элементов и (или) БНЭ.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Условия и методы испытаний на пассивную безопасность</w:t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 Условия испытаний на пассивную безопасность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ЭМ подвергают испытаниям на пассивную безопасность методами имитации дорожно-транспортного происшествия: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фронтальным столкновением (6.2);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боковым столкновением (6.3).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6.1.2 Основные требования, предъявляемые к ЭМ, </w:t>
      </w:r>
      <w:proofErr w:type="gramStart"/>
      <w:r>
        <w:rPr>
          <w:color w:val="2D2D2D"/>
          <w:sz w:val="15"/>
          <w:szCs w:val="15"/>
        </w:rPr>
        <w:t>подвергающемуся</w:t>
      </w:r>
      <w:proofErr w:type="gramEnd"/>
      <w:r>
        <w:rPr>
          <w:color w:val="2D2D2D"/>
          <w:sz w:val="15"/>
          <w:szCs w:val="15"/>
        </w:rPr>
        <w:t xml:space="preserve"> испытаниям на пассивную безопасность, установлены [25]-[28].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ЭМ подвергают испытаниям в снаряженном состоянии с испытательным оборудованием в соответствии с 6.1.10 и 6.1.11 и одним или несколькими испытательными манекенами в соответствии с 6.1.8.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Количество испытываемых ЭМ устанавливают в программе испытаний. Каждое испытание проводят на отдельном образце.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6.1.5 Испытуемый ЭМ должен иметь сиденья, ремни безопасности и иные удерживающие системы, предварительно прошедшие испытания методами, предусмотренными [</w:t>
      </w:r>
      <w:r w:rsidRPr="00AD782B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]-[</w:t>
      </w:r>
      <w:r w:rsidRPr="00AD782B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6.1.6 Предварительно определяют согласно [25]-[27] контрольные параметры посадки испытательных манекенов, включая координаты точек </w:t>
      </w:r>
      <w:r>
        <w:rPr>
          <w:i/>
          <w:iCs/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и угол наклона туловища (спинки сиденья), которые будут использованы для проверки испытуемого ЭМ на соответствие предъявляемым требованиям, для каждого места для сидения.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 Координаты точек </w:t>
      </w:r>
      <w:r>
        <w:rPr>
          <w:i/>
          <w:iCs/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и угол наклона туловища (спинки сиденья) определяют при помощи трехмерного посадочного манекена в соответствии с </w:t>
      </w:r>
      <w:r w:rsidRPr="00AD782B">
        <w:rPr>
          <w:color w:val="2D2D2D"/>
          <w:sz w:val="15"/>
          <w:szCs w:val="15"/>
        </w:rPr>
        <w:t>ГОСТ 28261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используются испытательные манекены в соответствии с [25] и [26].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 Температура испытательных манекенов и измерительной аппаратуры во время проведения испытаний должна соответствовать [25] и [26].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6.1.10 Контрольно-измерительные приборы и методы измерения показателей </w:t>
      </w:r>
      <w:proofErr w:type="spellStart"/>
      <w:r>
        <w:rPr>
          <w:color w:val="2D2D2D"/>
          <w:sz w:val="15"/>
          <w:szCs w:val="15"/>
        </w:rPr>
        <w:t>травмирования</w:t>
      </w:r>
      <w:proofErr w:type="spellEnd"/>
      <w:r>
        <w:rPr>
          <w:color w:val="2D2D2D"/>
          <w:sz w:val="15"/>
          <w:szCs w:val="15"/>
        </w:rPr>
        <w:t xml:space="preserve"> при испытаниях должны соответствовать [25 (приложение 8)] и [26 (приложение 4)].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6.1.11 Средства измерений, применяемые при испытаниях, должны быть аттестованы, исправны и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 </w:t>
      </w:r>
      <w:r w:rsidRPr="00AD782B">
        <w:rPr>
          <w:color w:val="2D2D2D"/>
          <w:sz w:val="15"/>
          <w:szCs w:val="15"/>
        </w:rPr>
        <w:t xml:space="preserve">с ГОСТ </w:t>
      </w:r>
      <w:proofErr w:type="gramStart"/>
      <w:r w:rsidRPr="00AD782B">
        <w:rPr>
          <w:color w:val="2D2D2D"/>
          <w:sz w:val="15"/>
          <w:szCs w:val="15"/>
        </w:rPr>
        <w:t>Р</w:t>
      </w:r>
      <w:proofErr w:type="gramEnd"/>
      <w:r w:rsidRPr="00AD782B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6.1.12 Площадки, на которых проводят испытания, должны быть практически горизонтальными, гладкими, а их размеры - достаточными для разгона и стабилизации скорости испытываемого ЭМ или подвижного ударного элемента, свободного смещения испытуемого ЭМ после столкновения, а также для размещения испытательного оборудования.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6.1.13 Скорость ЭМ в момент столкновения должна составлять 50+1 км/ч и определяться с погрешностью, не превышающей ±1%.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Если испытание проводится на большей скорости в момент столкновения и если при этом ЭМ соответствует предъявляемым требованиям, то испытание считается отвечающим установленным требованиям.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окончании каждого испытания 6.1.1 определяют: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размеры остаточного (жизненного) пространства в салоне для каждого места для сидения в соответствии с [28];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появление в салоне </w:t>
      </w:r>
      <w:proofErr w:type="spellStart"/>
      <w:r>
        <w:rPr>
          <w:color w:val="2D2D2D"/>
          <w:sz w:val="15"/>
          <w:szCs w:val="15"/>
        </w:rPr>
        <w:t>травмоопасных</w:t>
      </w:r>
      <w:proofErr w:type="spellEnd"/>
      <w:r>
        <w:rPr>
          <w:color w:val="2D2D2D"/>
          <w:sz w:val="15"/>
          <w:szCs w:val="15"/>
        </w:rPr>
        <w:t xml:space="preserve"> элементов (зазубрины на местах разрыва материала, острые осколки и т.п.) и наличие перемещения со своих мест по салону каких-либо составных частей ЭМ или их фрагментов в результате разрушения этих составных частей или их креплений;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произошло ли </w:t>
      </w:r>
      <w:proofErr w:type="spellStart"/>
      <w:r>
        <w:rPr>
          <w:color w:val="2D2D2D"/>
          <w:sz w:val="15"/>
          <w:szCs w:val="15"/>
        </w:rPr>
        <w:t>самооткрывание</w:t>
      </w:r>
      <w:proofErr w:type="spellEnd"/>
      <w:r>
        <w:rPr>
          <w:color w:val="2D2D2D"/>
          <w:sz w:val="15"/>
          <w:szCs w:val="15"/>
        </w:rPr>
        <w:t xml:space="preserve"> боковых дверей при столкновении или возможно ли их открывание после столкновения без помощи инструментов;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наличие напряжений прикосновения и токов на незащищенных токопроводящих частях, с которыми возможен контакт при эвакуации людей или совершении иных необходимых действий, и величины этих напряжений прикосновения и токов;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высвободить испытательные манекены из ЭМ без помощи инструмента;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произошло ли воспламенение ЭМ;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состояние тягового источника тока и электрических соединений и наличие утечки электролита;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утечки других технических жидкостей;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нарушения крепления, повреждения (в т.ч. деформации) и (или) перемещения узлов и иных составных частей ЭМ или их фрагментов вне салона, прежде всего аккумуляторного контейнера и других составляющих КТЭО.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6.1.15 Величины деформаций и перемещений узлов и иных составных частей ЭМ или их фрагментов вне салона определяют при помощи линейных измерений, проводимых до и после испытаний в трехмерной системе координат относительно исходных (</w:t>
      </w:r>
      <w:proofErr w:type="spellStart"/>
      <w:r>
        <w:rPr>
          <w:color w:val="2D2D2D"/>
          <w:sz w:val="15"/>
          <w:szCs w:val="15"/>
        </w:rPr>
        <w:t>реперных</w:t>
      </w:r>
      <w:proofErr w:type="spellEnd"/>
      <w:r>
        <w:rPr>
          <w:color w:val="2D2D2D"/>
          <w:sz w:val="15"/>
          <w:szCs w:val="15"/>
        </w:rPr>
        <w:t>) точек на кузове ЭМ, координаты которых не меняются.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Погрешность линейных измерений при испытаниях на пассивную безопасность не должна превышать ±3 мм.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6.1.16 </w:t>
      </w:r>
      <w:proofErr w:type="spellStart"/>
      <w:r>
        <w:rPr>
          <w:color w:val="2D2D2D"/>
          <w:sz w:val="15"/>
          <w:szCs w:val="15"/>
        </w:rPr>
        <w:t>Самооткрывание</w:t>
      </w:r>
      <w:proofErr w:type="spellEnd"/>
      <w:r>
        <w:rPr>
          <w:color w:val="2D2D2D"/>
          <w:sz w:val="15"/>
          <w:szCs w:val="15"/>
        </w:rPr>
        <w:t xml:space="preserve"> дверей, состояние тягового источника тока и электрических соединений, утечку электролита, а также нарушения креплений, повреждения и (или) наличие перемещений со своих мест по салону каких-либо составных частей ЭМ или их фрагментов регистрируют при помощи фото-, кино- или видеосъемки.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6.1.17 Воспламенение ЭМ, если оно происходит не позднее чем через 30 мин после столкновения, а также ход тушения пожара и его последствия регистрируют при помощи фото-, кино- или видеосъемки.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6.1.18 Тушение возгорания начинают через одну минуту после видимого начала возгорания. В протоколе испытаний отмечают место возникновения очага возгорания, время видимого начала возгорания и тушения пожара, средства, применяемые при тушении, и продолжительность тушения пожара, а также его последствия.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случаях, если ранее испытанный ЭМ подвергается модификации и есть основания полагать, что внесенные изменения в конструкцию ЭМ не будут иметь значительных отрицательных последствий и ЭМ по-прежнему удовлетворяет требованиям [25] и [26], допускается проведение упрощенных или частичных испытаний в соответствии с [25] и [26].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с изготовителем ЭМ (далее - изготовителем) или лицами, являющимися заказчиками испытаний, могут быть проведены также иные испытания на соответствие пассивной безопасности ЭМ требованиям, действующим в зарубежных странах, но не принятым в Российской Федерации.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6.2 Испытания, проводимые методами фронтального столкновения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целях выявления степени защиты водителя и пассажиров, а также выявления поведения конструкции ЭМ проводят испытания методами фронтального столкновения.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Испытания для проверки защиты водителя от удара о систему рулевого управления проводят в соответствии с методами, предусмотренными [27], после получения удовлетворительных результатов испытаний по защите водителя и пассажиров в соответствии с [25].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6.2.3 Испытания для подтверждения удовлетворительного поведения конструкции ЭМ при столкновении проводят в соответствии с методами, предусмотренными [28], по согласованию с изготовителем в случае, если есть сомнения в удовлетворительном поведении конструкции ЭМ, </w:t>
      </w:r>
      <w:proofErr w:type="gramStart"/>
      <w:r>
        <w:rPr>
          <w:color w:val="2D2D2D"/>
          <w:sz w:val="15"/>
          <w:szCs w:val="15"/>
        </w:rPr>
        <w:t>например</w:t>
      </w:r>
      <w:proofErr w:type="gramEnd"/>
      <w:r>
        <w:rPr>
          <w:color w:val="2D2D2D"/>
          <w:sz w:val="15"/>
          <w:szCs w:val="15"/>
        </w:rPr>
        <w:t xml:space="preserve"> в части элементов КТЭО, после получения удовлетворительных результатов испытаний в отношении защиты водителя и пассажиров в соответствии с [25] и в отношении защиты водителя от удара о систему рулевого управления в соответствии с [27].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Испытания, проводимые в соответствии с [25], применяют к ЭМ, как и к другим ТС категории </w:t>
      </w:r>
      <w:r>
        <w:rPr>
          <w:color w:val="2D2D2D"/>
          <w:sz w:val="15"/>
          <w:szCs w:val="15"/>
        </w:rPr>
        <w:pict>
          <v:shape id="_x0000_i1031" type="#_x0000_t75" alt="ГОСТ Р 54811-2011 Электромобили. Методы испытаний на активную и пассивную безопасность" style="width:17.75pt;height:17.2pt"/>
        </w:pict>
      </w:r>
      <w:r>
        <w:rPr>
          <w:color w:val="2D2D2D"/>
          <w:sz w:val="15"/>
          <w:szCs w:val="15"/>
        </w:rPr>
        <w:t xml:space="preserve">, технически допустимая максимальная </w:t>
      </w:r>
      <w:proofErr w:type="gramStart"/>
      <w:r>
        <w:rPr>
          <w:color w:val="2D2D2D"/>
          <w:sz w:val="15"/>
          <w:szCs w:val="15"/>
        </w:rPr>
        <w:t>масса</w:t>
      </w:r>
      <w:proofErr w:type="gramEnd"/>
      <w:r>
        <w:rPr>
          <w:color w:val="2D2D2D"/>
          <w:sz w:val="15"/>
          <w:szCs w:val="15"/>
        </w:rPr>
        <w:t xml:space="preserve"> которых не превышает 2,5 т.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испытаниях, проведенных в соответствии с [25], траектория движения испытуемого ЭМ должна быть перпендикулярна фронтальной плоскости неподвижного препятствия с отклонением в пределах ±1° и направлена так, чтобы ЭМ оказался совмещенным с поверхностью препятствия на 40% ±20 мм, а его первый контакт с препятствием произошел со стороны рулевой колонки.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совмещением испытуемого ЭМ с поверхностью препятствия на 40% понимается то, что на фронтальную поверхность препятствия направлено 40% габаритной ширины ЭМ, исключая при этом зеркала заднего вида, указатели давления в шинах, указатели поворота, габаритные фонари, эластичные брызговики и деформируемую часть боковин шины, расположенную непосредственно над точкой контакта с дорогой, независимо от конфигурации передней части ЭМ.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 Результаты испытания ЭМ, проведенного в соответствии с методом, предусмотренным [25 (приложение 3)], считают удовлетворительными, если соблюдены все условия, изложенные в [25 (подраздел 5.2)].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6.3 Испытание, проводимое методом бокового столкновения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6.3.1 Испытание, проводимое в соответствии с методом бокового столкновения, предусмотренным [26], применяют к ЭМ, относящимся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ТС </w:t>
      </w:r>
      <w:proofErr w:type="gramStart"/>
      <w:r>
        <w:rPr>
          <w:color w:val="2D2D2D"/>
          <w:sz w:val="15"/>
          <w:szCs w:val="15"/>
        </w:rPr>
        <w:t>категорий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32" type="#_x0000_t75" alt="ГОСТ Р 54811-2011 Электромобили. Методы испытаний на активную и пассивную безопасность" style="width:17.7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3" type="#_x0000_t75" alt="ГОСТ Р 54811-2011 Электромобили. Методы испытаний на активную и пассивную безопасность" style="width:15.6pt;height:17.2pt"/>
        </w:pict>
      </w:r>
      <w:r>
        <w:rPr>
          <w:color w:val="2D2D2D"/>
          <w:sz w:val="15"/>
          <w:szCs w:val="15"/>
        </w:rPr>
        <w:t>, у которых точка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(см. 6.1.6) самого низкого сиденья находится на высоте не более 700 мм над горизонтальной опорной поверхностью (дорогой).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подвеска ЭМ позволяет регулировать его высоту над опорной поверхностью (дорогой), то высоту точки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самого низкого сиденья определяют для наименьшей высоты ЭМ над поверхностью дороги, по которой изготовитель допускает движение со скоростью 50 км/ч (в соответствии с РЭ). Испытание проводят при этой высоте.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этом испытании по неподвижному испытываемому ЭМ наносится боковой удар подвижным деформирующимся барьером (далее - ПДБ) в соответствии с методикой и условиями, которые установлены [26].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Боковой удар наносится в зону сиденья водителя, за исключением случая, когда из-за асимметричности конструкции ЭМ противоположная сторона оказывается менее защищенной от бокового удара и, следовательно, подвергается испытаниям.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6.3.4 Движение ПДБ должно быть направлено перпендикулярно средней продольной вертикальной плоскости сечения испытуемого ЭМ таким образом, чтобы расстояние по горизонтали между серединой </w:t>
      </w:r>
      <w:proofErr w:type="gramStart"/>
      <w:r>
        <w:rPr>
          <w:color w:val="2D2D2D"/>
          <w:sz w:val="15"/>
          <w:szCs w:val="15"/>
        </w:rPr>
        <w:t>поверхности передней панели нижнего ряда блоков ударного элемента</w:t>
      </w:r>
      <w:proofErr w:type="gramEnd"/>
      <w:r>
        <w:rPr>
          <w:color w:val="2D2D2D"/>
          <w:sz w:val="15"/>
          <w:szCs w:val="15"/>
        </w:rPr>
        <w:t xml:space="preserve"> ПДБ и поперечной плоскостью, вертикально проходящей через точку </w:t>
      </w:r>
      <w:r>
        <w:rPr>
          <w:i/>
          <w:iCs/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t> сиденья водителя, не превышало ±25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этом вертикальное смещение любого </w:t>
      </w:r>
      <w:proofErr w:type="gramStart"/>
      <w:r>
        <w:rPr>
          <w:color w:val="2D2D2D"/>
          <w:sz w:val="15"/>
          <w:szCs w:val="15"/>
        </w:rPr>
        <w:t>угла передней панели нижнего ряда блоков ударного элемента</w:t>
      </w:r>
      <w:proofErr w:type="gramEnd"/>
      <w:r>
        <w:rPr>
          <w:color w:val="2D2D2D"/>
          <w:sz w:val="15"/>
          <w:szCs w:val="15"/>
        </w:rPr>
        <w:t xml:space="preserve"> ПДБ перед ударом по сравнению с высотой перед началом движения не должно превышать ±25 мм.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6.3.5 Результат испытания ТС, проведенного в соответствии с методом, предусмотренным </w:t>
      </w:r>
      <w:r w:rsidRPr="00AD782B">
        <w:rPr>
          <w:color w:val="2D2D2D"/>
          <w:sz w:val="15"/>
          <w:szCs w:val="15"/>
        </w:rPr>
        <w:t>[4</w:t>
      </w:r>
      <w:r>
        <w:rPr>
          <w:color w:val="2D2D2D"/>
          <w:sz w:val="15"/>
          <w:szCs w:val="15"/>
        </w:rPr>
        <w:t>(приложение 4)], считают удовлетворительным, если соблюдены все условия, изложенные в [26 (подразделы 5.2 и 5.3)].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6.4 Техника безопасности при проведении испытаний на пассивную безопасность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Техника безопасности при проведении испытаний на пассивную безопасность должна соответствовать требованиям инструкций, применяемых организацией, проводящей испытания.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столкновения приближаться к ЭМ можно только с разрешения руководителя испытаний.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приближения к ЭМ в соответствии с 6.4.2 его наружные и внутренние поверхности и иные незащищенные электропроводящие части, которых испытатели могут коснуться при проведении, прежде всего, эвакуации испытательных манекенов и совершении действий 6.4.5, проверяют на наличие напряжений прикосновения и токов, соблюдая требования безопасности, установленные </w:t>
      </w:r>
      <w:r w:rsidRPr="00AD782B">
        <w:rPr>
          <w:color w:val="2D2D2D"/>
          <w:sz w:val="15"/>
          <w:szCs w:val="15"/>
        </w:rPr>
        <w:t>ГОСТ 12.3.019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Такие же проверки проводят и при совершении иных действий в соответствии с [25]-[28], при которых испытатели могут коснуться как незащищенных электропроводящих частей ЭМ, так и частей, предназначенных для работы под напряжением.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проверки отражают в протоколе испытаний.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6.4.4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замеренные величины напряжений прикосновения и токов превысят предельно допустимые значения, установленные </w:t>
      </w:r>
      <w:r w:rsidRPr="00AD782B">
        <w:rPr>
          <w:color w:val="2D2D2D"/>
          <w:sz w:val="15"/>
          <w:szCs w:val="15"/>
        </w:rPr>
        <w:t>ГОСТ 12.1.038</w:t>
      </w:r>
      <w:r>
        <w:rPr>
          <w:color w:val="2D2D2D"/>
          <w:sz w:val="15"/>
          <w:szCs w:val="15"/>
        </w:rPr>
        <w:t>, то должны быть предприняты действия по отключению источников тока, соответствующие требованиям безопасности, установленным </w:t>
      </w:r>
      <w:r w:rsidRPr="00AD782B">
        <w:rPr>
          <w:color w:val="2D2D2D"/>
          <w:sz w:val="15"/>
          <w:szCs w:val="15"/>
        </w:rPr>
        <w:t>ГОСТ 12.3.032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повреждения аккумуляторных батарей необходимо принять меры по нейтрализации вытекшего электролита.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выделения других опасных веществ необходимо принять меры по их нейтрализации.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Представление результатов испытаний</w:t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окончании каждого испытания составляют протоколы, в которые заносят все полученные результаты испытаний по показателям и формам, предусмотренным как обязательные в соответствующих Правилах ЕЭК ООН, а также делают частные и общие выводы.</w:t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>оставляют также подробные технические отчеты, в которых наряду с результатами и выводами, представленными в протоколах испытаний, приводят дополнительно: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основание для проведения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акты приемки ЭМ с сопроводительной документацией;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протокол осмотра и проверки качества испытуемого ЭМ, в том числе его соответствие сопроводительной документации;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описание проведенных перед испытаниями работ по подготовке к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обстоятельства, подлежащие фиксации, в том числе согласно настоящему стандарту;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перечень конструкторских и технологических изменений, внесенных после предыдущих испытаний (при наличии), а также дают оценку их эффективности.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D782B" w:rsidRDefault="00AD782B" w:rsidP="00AD782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7"/>
        <w:gridCol w:w="7122"/>
      </w:tblGrid>
      <w:tr w:rsidR="00AD782B" w:rsidTr="00AD782B">
        <w:trPr>
          <w:trHeight w:val="15"/>
        </w:trPr>
        <w:tc>
          <w:tcPr>
            <w:tcW w:w="3696" w:type="dxa"/>
            <w:hideMark/>
          </w:tcPr>
          <w:p w:rsidR="00AD782B" w:rsidRDefault="00AD782B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AD782B" w:rsidRDefault="00AD782B">
            <w:pPr>
              <w:rPr>
                <w:sz w:val="2"/>
                <w:szCs w:val="24"/>
              </w:rPr>
            </w:pP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 </w:t>
            </w:r>
            <w:r w:rsidRPr="00AD782B">
              <w:rPr>
                <w:color w:val="2D2D2D"/>
                <w:sz w:val="15"/>
                <w:szCs w:val="15"/>
              </w:rPr>
              <w:t>Правила ЕЭК ООН N 14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креплений ремней безопасности, систем креплений ISOFIX и креплений верхнего страховочного троса ISOFIX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 </w:t>
            </w:r>
            <w:r w:rsidRPr="00AD782B">
              <w:rPr>
                <w:color w:val="2D2D2D"/>
                <w:sz w:val="15"/>
                <w:szCs w:val="15"/>
              </w:rPr>
              <w:t>Правила ЕЭК ООН N 16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I Ремней безопасности, удерживающих систем, детских удерживающих систем и детских удерживающих систем ISOFIX, предназначенных для лиц, находящихся в механических транспортных средствах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II Транспортных средств, оснащенных ремнями безопасности, удерживающими системами, детскими удерживающими системами и детскими удерживающими системами ISOFIX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 </w:t>
            </w:r>
            <w:r w:rsidRPr="00AD782B">
              <w:rPr>
                <w:color w:val="2D2D2D"/>
                <w:sz w:val="15"/>
                <w:szCs w:val="15"/>
              </w:rPr>
              <w:t>Правила ЕЭК ООН N 17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сидений, их креплений и подголовников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 </w:t>
            </w:r>
            <w:r w:rsidRPr="00AD782B">
              <w:rPr>
                <w:color w:val="2D2D2D"/>
                <w:sz w:val="15"/>
                <w:szCs w:val="15"/>
              </w:rPr>
              <w:t>Правила ЕЭК ООН N 100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аккумуляторных электромобилей в отношении конкретных требований к конструкции, функциональной безопасности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 </w:t>
            </w:r>
            <w:r w:rsidRPr="00AD782B">
              <w:rPr>
                <w:color w:val="2D2D2D"/>
                <w:sz w:val="15"/>
                <w:szCs w:val="15"/>
              </w:rPr>
              <w:t>Правила ЕЭК ООН N 13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категорий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4811-2011 Электромобили. Методы испытаний на активную и пассивную безопасность" style="width:15.05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4811-2011 Электромобили. Методы испытаний на активную и пассивную безопасность" style="width:12.9pt;height:14.5pt"/>
              </w:pict>
            </w:r>
            <w:r>
              <w:rPr>
                <w:color w:val="2D2D2D"/>
                <w:sz w:val="15"/>
                <w:szCs w:val="15"/>
              </w:rPr>
              <w:t> и 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4811-2011 Электромобили. Методы испытаний на активную и пассивную безопасность" style="width:12.35pt;height:14.5pt"/>
              </w:pict>
            </w:r>
            <w:r>
              <w:rPr>
                <w:color w:val="2D2D2D"/>
                <w:sz w:val="15"/>
                <w:szCs w:val="15"/>
              </w:rPr>
              <w:t>в отношении торможения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 </w:t>
            </w:r>
            <w:r w:rsidRPr="00AD782B">
              <w:rPr>
                <w:color w:val="2D2D2D"/>
                <w:sz w:val="15"/>
                <w:szCs w:val="15"/>
              </w:rPr>
              <w:t>Правила ЕЭК ООН N 13Н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легковых автомобилей в отношении торможения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 </w:t>
            </w:r>
            <w:r w:rsidRPr="00AD782B">
              <w:rPr>
                <w:color w:val="2D2D2D"/>
                <w:sz w:val="15"/>
                <w:szCs w:val="15"/>
              </w:rPr>
              <w:t>Правила ЕЭК ООН N 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автомобильных фар, дающих асимметричный луч ближнего и/или дальнего света и оснащенных лампами накаливания категории 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4811-2011 Электромобили. Методы испытаний на активную и пассивную безопасность" style="width:17.2pt;height:17.2pt"/>
              </w:pict>
            </w:r>
            <w:r>
              <w:rPr>
                <w:color w:val="2D2D2D"/>
                <w:sz w:val="15"/>
                <w:szCs w:val="15"/>
              </w:rPr>
              <w:t> и/или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4811-2011 Электромобили. Методы испытаний на активную и пассивную безопасность" style="width:23.1pt;height:14.5pt"/>
              </w:pic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 </w:t>
            </w:r>
            <w:r w:rsidRPr="00AD782B">
              <w:rPr>
                <w:color w:val="2D2D2D"/>
                <w:sz w:val="15"/>
                <w:szCs w:val="15"/>
              </w:rPr>
              <w:t>Правила ЕЭК ООН N 6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указателей поворота механических транспортных средств и их прицепов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 </w:t>
            </w:r>
            <w:r w:rsidRPr="00AD782B">
              <w:rPr>
                <w:color w:val="2D2D2D"/>
                <w:sz w:val="15"/>
                <w:szCs w:val="15"/>
              </w:rPr>
              <w:t>Правила ЕЭК ООН N 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подфарников, задних габаритных огней, стоп-сигналов и контурных огней для механических транспортных средств (за исключением мотоциклов) и их прицепов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 </w:t>
            </w:r>
            <w:r w:rsidRPr="00AD782B">
              <w:rPr>
                <w:color w:val="2D2D2D"/>
                <w:sz w:val="15"/>
                <w:szCs w:val="15"/>
              </w:rPr>
              <w:t>Правила ЕЭК ООН N 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Единообразные предписания, касающиеся официального утверждения автомобильных фар с асимметричными огнями ближнего света и/или огнями дальнего света, предназначенных для </w:t>
            </w:r>
            <w:r>
              <w:rPr>
                <w:color w:val="2D2D2D"/>
                <w:sz w:val="15"/>
                <w:szCs w:val="15"/>
              </w:rPr>
              <w:lastRenderedPageBreak/>
              <w:t>использования с галогенными лампами накаливания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4811-2011 Электромобили. Методы испытаний на активную и пассивную безопасность" style="width:15.6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4811-2011 Электромобили. Методы испытаний на активную и пассивную безопасность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Р 54811-2011 Электромобили. Методы испытаний на активную и пассивную безопасность" style="width:24.7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4811-2011 Электромобили. Методы испытаний на активную и пассивную безопасность" style="width:24.7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Р 54811-2011 Электромобили. Методы испытаний на активную и пассивную безопасность" style="width:17.7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Р 54811-2011 Электромобили. Методы испытаний на активную и пассивную безопасность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Р 54811-2011 Электромобили. Методы испытаний на активную и пассивную безопасность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Р 54811-2011 Электромобили. Методы испытаний на активную и пассивную безопасность" style="width:29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163830"/>
                  <wp:effectExtent l="19050" t="0" r="0" b="0"/>
                  <wp:docPr id="23" name="Рисунок 23" descr="ГОСТ Р 54811-2011 Электромобили. Методы испытаний на активную и пассивную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4811-2011 Электромобили. Методы испытаний на активную и пассивную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End"/>
            <w:r>
              <w:rPr>
                <w:color w:val="2D2D2D"/>
                <w:sz w:val="15"/>
                <w:szCs w:val="15"/>
              </w:rPr>
              <w:t>и/или 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Р 54811-2011 Электромобили. Методы испытаний на активную и пассивную безопасность" style="width:20.4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[11] </w:t>
            </w:r>
            <w:r w:rsidRPr="00AD782B">
              <w:rPr>
                <w:color w:val="2D2D2D"/>
                <w:sz w:val="15"/>
                <w:szCs w:val="15"/>
              </w:rPr>
              <w:t>Правила ЕЭК ООН N 19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Единообразные предписания, касающиеся официального утверждения передних </w:t>
            </w:r>
            <w:proofErr w:type="spellStart"/>
            <w:r>
              <w:rPr>
                <w:color w:val="2D2D2D"/>
                <w:sz w:val="15"/>
                <w:szCs w:val="15"/>
              </w:rPr>
              <w:t>противотуманных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фар механических транспортных средств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 </w:t>
            </w:r>
            <w:r w:rsidRPr="00AD782B">
              <w:rPr>
                <w:color w:val="2D2D2D"/>
                <w:sz w:val="15"/>
                <w:szCs w:val="15"/>
              </w:rPr>
              <w:t>Правила ЕЭК ООН N 20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автомобильных фар с асимметричными огнями ближнего света и/или огнями дальнего света, предназначенных для использования с галогенными лампами накаливания (лампы 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Р 54811-2011 Электромобили. Методы испытаний на активную и пассивную безопасность" style="width:17.7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 </w:t>
            </w:r>
            <w:r w:rsidRPr="00AD782B">
              <w:rPr>
                <w:color w:val="2D2D2D"/>
                <w:sz w:val="15"/>
                <w:szCs w:val="15"/>
              </w:rPr>
              <w:t>Правила ЕЭК ООН N 23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задних фар, механических транспортных средств и их прицепов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 </w:t>
            </w:r>
            <w:r w:rsidRPr="00AD782B">
              <w:rPr>
                <w:color w:val="2D2D2D"/>
                <w:sz w:val="15"/>
                <w:szCs w:val="15"/>
              </w:rPr>
              <w:t>Правила ЕЭК ООН N 31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автомобильных ламп-фар "</w:t>
            </w:r>
            <w:proofErr w:type="spellStart"/>
            <w:r>
              <w:rPr>
                <w:color w:val="2D2D2D"/>
                <w:sz w:val="15"/>
                <w:szCs w:val="15"/>
              </w:rPr>
              <w:t>sealed-beam</w:t>
            </w:r>
            <w:proofErr w:type="spellEnd"/>
            <w:r>
              <w:rPr>
                <w:color w:val="2D2D2D"/>
                <w:sz w:val="15"/>
                <w:szCs w:val="15"/>
              </w:rPr>
              <w:t>" (SB) в отношении европейских асимметричных огней ближнего и/или дальнего света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 </w:t>
            </w:r>
            <w:r w:rsidRPr="00AD782B">
              <w:rPr>
                <w:color w:val="2D2D2D"/>
                <w:sz w:val="15"/>
                <w:szCs w:val="15"/>
              </w:rPr>
              <w:t>Правила ЕЭК ООН N 38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Единообразные предписания, касающиеся официального утверждения задних </w:t>
            </w:r>
            <w:proofErr w:type="spellStart"/>
            <w:r>
              <w:rPr>
                <w:color w:val="2D2D2D"/>
                <w:sz w:val="15"/>
                <w:szCs w:val="15"/>
              </w:rPr>
              <w:t>противотуманных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огней механических транспортных средств и их прицепов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 </w:t>
            </w:r>
            <w:r w:rsidRPr="00AD782B">
              <w:rPr>
                <w:color w:val="2D2D2D"/>
                <w:sz w:val="15"/>
                <w:szCs w:val="15"/>
              </w:rPr>
              <w:t>Правила ЕЭК ООН N 48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 </w:t>
            </w:r>
            <w:r w:rsidRPr="00AD782B">
              <w:rPr>
                <w:color w:val="2D2D2D"/>
                <w:sz w:val="15"/>
                <w:szCs w:val="15"/>
              </w:rPr>
              <w:t>Правила ЕЭК ООН N 65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специальных предупреждающих огней, устанавливаемых на транспортных средствах и их прицепах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 </w:t>
            </w:r>
            <w:r w:rsidRPr="00AD782B">
              <w:rPr>
                <w:color w:val="2D2D2D"/>
                <w:sz w:val="15"/>
                <w:szCs w:val="15"/>
              </w:rPr>
              <w:t>Правила ЕЭК ООН N 77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стояночных фонарей механических транспортных средств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 </w:t>
            </w:r>
            <w:r w:rsidRPr="00AD782B">
              <w:rPr>
                <w:color w:val="2D2D2D"/>
                <w:sz w:val="15"/>
                <w:szCs w:val="15"/>
              </w:rPr>
              <w:t>Правила ЕЭК ООН N 87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дневных ходовых огней механических транспортных средств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 </w:t>
            </w:r>
            <w:r w:rsidRPr="00AD782B">
              <w:rPr>
                <w:color w:val="2D2D2D"/>
                <w:sz w:val="15"/>
                <w:szCs w:val="15"/>
              </w:rPr>
              <w:t>Правила ЕЭК ООН N 91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боковых габаритных фонарей механических транспортных средств и их прицепов 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 </w:t>
            </w:r>
            <w:r w:rsidRPr="00AD782B">
              <w:rPr>
                <w:color w:val="2D2D2D"/>
                <w:sz w:val="15"/>
                <w:szCs w:val="15"/>
              </w:rPr>
              <w:t>Правила ЕЭК ООН N 98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фар механических транспортных сре</w:t>
            </w:r>
            <w:proofErr w:type="gramStart"/>
            <w:r>
              <w:rPr>
                <w:color w:val="2D2D2D"/>
                <w:sz w:val="15"/>
                <w:szCs w:val="15"/>
              </w:rPr>
              <w:t>дств с г</w:t>
            </w:r>
            <w:proofErr w:type="gramEnd"/>
            <w:r>
              <w:rPr>
                <w:color w:val="2D2D2D"/>
                <w:sz w:val="15"/>
                <w:szCs w:val="15"/>
              </w:rPr>
              <w:t>азоразрядными источниками света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 </w:t>
            </w:r>
            <w:r w:rsidRPr="00AD782B">
              <w:rPr>
                <w:color w:val="2D2D2D"/>
                <w:sz w:val="15"/>
                <w:szCs w:val="15"/>
              </w:rPr>
              <w:t>Правила ЕЭК ООН N 112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автомобильных фар, испускающих асимметричный луч ближнего или дальнего света либо оба луча и оснащенных лампами накаливания и/или светоизлучающих диодов (СИД)</w:t>
            </w:r>
            <w:proofErr w:type="gramEnd"/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 </w:t>
            </w:r>
            <w:r w:rsidRPr="00AD782B">
              <w:rPr>
                <w:color w:val="2D2D2D"/>
                <w:sz w:val="15"/>
                <w:szCs w:val="15"/>
              </w:rPr>
              <w:t>Правила ЕЭК ООН N 119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боковых фонарей механических транспортных средств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 </w:t>
            </w:r>
            <w:r w:rsidRPr="00AD782B">
              <w:rPr>
                <w:color w:val="2D2D2D"/>
                <w:sz w:val="15"/>
                <w:szCs w:val="15"/>
              </w:rPr>
              <w:t>Правила ЕЭК ООН N 4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приспособлений для освещения заднего номерного знака механических транспортных средств (кроме мотоциклов) и их прицепов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 Правила ЕЭК ООН N 94*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защиты водителя и пассажиров в случае лобового столкновения</w:t>
            </w:r>
          </w:p>
        </w:tc>
      </w:tr>
      <w:tr w:rsidR="00AD782B" w:rsidTr="00AD782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AD782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D782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D782B">
              <w:rPr>
                <w:color w:val="2D2D2D"/>
                <w:sz w:val="15"/>
                <w:szCs w:val="15"/>
              </w:rPr>
              <w:t xml:space="preserve"> 41.94-99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 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 Правила ЕЭК ООН N 95*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защиты водителя и пассажиров в случае бокового столкновения</w:t>
            </w:r>
          </w:p>
        </w:tc>
      </w:tr>
      <w:tr w:rsidR="00AD782B" w:rsidTr="00AD782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AD782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D782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D782B">
              <w:rPr>
                <w:color w:val="2D2D2D"/>
                <w:sz w:val="15"/>
                <w:szCs w:val="15"/>
              </w:rPr>
              <w:t xml:space="preserve"> 41.95-2005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[27] Правила ЕЭК ООН N 12*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защиты водителя от удара о систему рулевого управления</w:t>
            </w:r>
          </w:p>
        </w:tc>
      </w:tr>
      <w:tr w:rsidR="00AD782B" w:rsidTr="00AD782B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AD782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AD782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AD782B">
              <w:rPr>
                <w:color w:val="2D2D2D"/>
                <w:sz w:val="15"/>
                <w:szCs w:val="15"/>
              </w:rPr>
              <w:t xml:space="preserve"> 41.12-2001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AD782B" w:rsidTr="00AD782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[28] Правила ЕЭК ООН N 33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82B" w:rsidRDefault="00AD782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Единообразные предписания, касающиеся официального утверждения транспортных средств в отношении поведения их конструкции в случае лобового столкновения</w:t>
            </w:r>
          </w:p>
        </w:tc>
      </w:tr>
    </w:tbl>
    <w:p w:rsidR="00AD782B" w:rsidRDefault="00AD782B" w:rsidP="00AD782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AD782B" w:rsidRDefault="00FC651B" w:rsidP="00AD782B">
      <w:pPr>
        <w:rPr>
          <w:szCs w:val="15"/>
        </w:rPr>
      </w:pPr>
    </w:p>
    <w:sectPr w:rsidR="00FC651B" w:rsidRPr="00AD782B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509D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5E5"/>
    <w:multiLevelType w:val="multilevel"/>
    <w:tmpl w:val="08D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37F6"/>
    <w:multiLevelType w:val="multilevel"/>
    <w:tmpl w:val="3180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521A0"/>
    <w:multiLevelType w:val="multilevel"/>
    <w:tmpl w:val="4CD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B59C8"/>
    <w:multiLevelType w:val="multilevel"/>
    <w:tmpl w:val="39C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07F"/>
    <w:multiLevelType w:val="multilevel"/>
    <w:tmpl w:val="438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0300A"/>
    <w:multiLevelType w:val="multilevel"/>
    <w:tmpl w:val="4E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B148E"/>
    <w:multiLevelType w:val="multilevel"/>
    <w:tmpl w:val="86D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B28EB"/>
    <w:multiLevelType w:val="multilevel"/>
    <w:tmpl w:val="127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AD782B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509DF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26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715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5437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3217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84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86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8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216003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4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3382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03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3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2017-11-01T18:34:00Z</dcterms:created>
  <dcterms:modified xsi:type="dcterms:W3CDTF">2017-11-01T18:34:00Z</dcterms:modified>
</cp:coreProperties>
</file>